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F037A" w14:textId="1C9AECA6" w:rsidR="00820D5C" w:rsidRPr="00D73769" w:rsidRDefault="00820D5C" w:rsidP="00A45ED2">
      <w:pPr>
        <w:widowControl w:val="0"/>
        <w:tabs>
          <w:tab w:val="left" w:pos="8100"/>
        </w:tabs>
        <w:jc w:val="center"/>
        <w:rPr>
          <w:rFonts w:cs="Arial"/>
          <w:b/>
          <w:snapToGrid w:val="0"/>
          <w:sz w:val="24"/>
        </w:rPr>
      </w:pPr>
      <w:bookmarkStart w:id="0" w:name="_Toc347431571"/>
      <w:bookmarkStart w:id="1" w:name="_Toc353347063"/>
      <w:bookmarkStart w:id="2" w:name="_Toc178392216"/>
      <w:r w:rsidRPr="00D73769">
        <w:rPr>
          <w:rFonts w:cs="Arial"/>
          <w:b/>
          <w:snapToGrid w:val="0"/>
          <w:sz w:val="24"/>
        </w:rPr>
        <w:t>ATTACHMENT</w:t>
      </w:r>
      <w:r w:rsidR="009E414A" w:rsidRPr="00D73769">
        <w:rPr>
          <w:rFonts w:cs="Arial"/>
          <w:b/>
          <w:snapToGrid w:val="0"/>
          <w:sz w:val="24"/>
        </w:rPr>
        <w:t xml:space="preserve"> </w:t>
      </w:r>
      <w:r w:rsidR="00E87C84">
        <w:rPr>
          <w:rFonts w:cs="Arial"/>
          <w:b/>
          <w:snapToGrid w:val="0"/>
          <w:sz w:val="24"/>
        </w:rPr>
        <w:t>2</w:t>
      </w:r>
    </w:p>
    <w:p w14:paraId="2EA53018" w14:textId="444133AA" w:rsidR="00820D5C" w:rsidRDefault="00820D5C" w:rsidP="00820D5C">
      <w:pPr>
        <w:widowControl w:val="0"/>
        <w:jc w:val="center"/>
        <w:rPr>
          <w:rFonts w:cs="Arial"/>
          <w:b/>
          <w:snapToGrid w:val="0"/>
          <w:sz w:val="24"/>
        </w:rPr>
      </w:pPr>
      <w:r w:rsidRPr="00D73769">
        <w:rPr>
          <w:rFonts w:cs="Arial"/>
          <w:b/>
          <w:snapToGrid w:val="0"/>
          <w:sz w:val="24"/>
        </w:rPr>
        <w:t>Technical</w:t>
      </w:r>
      <w:r w:rsidR="00EF32EE" w:rsidRPr="00D73769">
        <w:rPr>
          <w:rFonts w:cs="Arial"/>
          <w:b/>
          <w:snapToGrid w:val="0"/>
          <w:sz w:val="24"/>
        </w:rPr>
        <w:t xml:space="preserve"> </w:t>
      </w:r>
      <w:r w:rsidR="00C67349">
        <w:rPr>
          <w:rFonts w:cs="Arial"/>
          <w:b/>
          <w:snapToGrid w:val="0"/>
          <w:sz w:val="24"/>
        </w:rPr>
        <w:t>Specifications</w:t>
      </w:r>
    </w:p>
    <w:p w14:paraId="77BFA1B3" w14:textId="50E80D4A" w:rsidR="003B1880" w:rsidRPr="00D73769" w:rsidRDefault="003B1880" w:rsidP="00820D5C">
      <w:pPr>
        <w:widowControl w:val="0"/>
        <w:jc w:val="center"/>
        <w:rPr>
          <w:rFonts w:cs="Arial"/>
          <w:b/>
          <w:snapToGrid w:val="0"/>
          <w:sz w:val="24"/>
        </w:rPr>
      </w:pPr>
      <w:r>
        <w:rPr>
          <w:rFonts w:cs="Arial"/>
          <w:b/>
          <w:snapToGrid w:val="0"/>
          <w:sz w:val="24"/>
        </w:rPr>
        <w:t>Vital Records Management System</w:t>
      </w:r>
    </w:p>
    <w:bookmarkEnd w:id="0"/>
    <w:bookmarkEnd w:id="1"/>
    <w:p w14:paraId="4410A64C" w14:textId="3562964A" w:rsidR="00820D5C" w:rsidRPr="00D73769" w:rsidRDefault="00820D5C" w:rsidP="00820D5C">
      <w:pPr>
        <w:widowControl w:val="0"/>
        <w:jc w:val="center"/>
        <w:rPr>
          <w:rFonts w:cs="Arial"/>
          <w:b/>
          <w:snapToGrid w:val="0"/>
          <w:sz w:val="24"/>
        </w:rPr>
      </w:pPr>
      <w:r w:rsidRPr="00D73769">
        <w:rPr>
          <w:rFonts w:cs="Arial"/>
          <w:b/>
          <w:snapToGrid w:val="0"/>
          <w:sz w:val="24"/>
        </w:rPr>
        <w:t xml:space="preserve">Request for Proposal Number </w:t>
      </w:r>
      <w:r w:rsidR="00802780">
        <w:rPr>
          <w:rFonts w:cs="Arial"/>
          <w:b/>
          <w:snapToGrid w:val="0"/>
          <w:sz w:val="24"/>
        </w:rPr>
        <w:t xml:space="preserve">120277 </w:t>
      </w:r>
      <w:r w:rsidR="00B56F74" w:rsidRPr="00A45ED2">
        <w:rPr>
          <w:rFonts w:cs="Arial"/>
          <w:b/>
          <w:snapToGrid w:val="0"/>
          <w:sz w:val="24"/>
        </w:rPr>
        <w:t>O3</w:t>
      </w:r>
      <w:r w:rsidR="00E87C84">
        <w:rPr>
          <w:rFonts w:cs="Arial"/>
          <w:b/>
          <w:snapToGrid w:val="0"/>
          <w:sz w:val="24"/>
        </w:rPr>
        <w:t xml:space="preserve"> REBID</w:t>
      </w:r>
    </w:p>
    <w:p w14:paraId="4DC878DE" w14:textId="77777777" w:rsidR="00820D5C" w:rsidRPr="00D73769" w:rsidRDefault="00820D5C" w:rsidP="00820D5C">
      <w:pPr>
        <w:jc w:val="center"/>
        <w:rPr>
          <w:rFonts w:cs="Arial"/>
          <w:b/>
          <w:bCs/>
          <w:sz w:val="28"/>
        </w:rPr>
      </w:pPr>
    </w:p>
    <w:p w14:paraId="1ED1AC86" w14:textId="77777777" w:rsidR="00820D5C" w:rsidRPr="00D73769" w:rsidRDefault="00820D5C" w:rsidP="00820D5C">
      <w:pPr>
        <w:jc w:val="left"/>
        <w:rPr>
          <w:rFonts w:cs="Arial"/>
          <w:b/>
          <w:bCs/>
          <w:sz w:val="28"/>
        </w:rPr>
      </w:pPr>
      <w:r w:rsidRPr="00D73769">
        <w:rPr>
          <w:rFonts w:cs="Arial"/>
          <w:b/>
          <w:bCs/>
          <w:sz w:val="28"/>
        </w:rPr>
        <w:t>Bidder Name: _______________________________________________</w:t>
      </w:r>
    </w:p>
    <w:p w14:paraId="29E51A90" w14:textId="77777777" w:rsidR="00820D5C" w:rsidRDefault="00820D5C" w:rsidP="00820D5C">
      <w:pPr>
        <w:autoSpaceDE w:val="0"/>
        <w:autoSpaceDN w:val="0"/>
        <w:adjustRightInd w:val="0"/>
        <w:jc w:val="left"/>
        <w:rPr>
          <w:rFonts w:cs="Arial"/>
          <w:sz w:val="24"/>
        </w:rPr>
      </w:pPr>
    </w:p>
    <w:p w14:paraId="31CAC852" w14:textId="3EE18F82" w:rsidR="000A1BF5" w:rsidRPr="00A45ED2" w:rsidRDefault="00234296" w:rsidP="00A45ED2">
      <w:pPr>
        <w:autoSpaceDE w:val="0"/>
        <w:autoSpaceDN w:val="0"/>
        <w:adjustRightInd w:val="0"/>
        <w:rPr>
          <w:rFonts w:cs="Arial"/>
          <w:szCs w:val="22"/>
        </w:rPr>
      </w:pPr>
      <w:r>
        <w:rPr>
          <w:rFonts w:cs="Arial"/>
          <w:b/>
          <w:bCs/>
          <w:i/>
          <w:iCs/>
          <w:noProof/>
          <w:szCs w:val="22"/>
        </w:rPr>
        <mc:AlternateContent>
          <mc:Choice Requires="wps">
            <w:drawing>
              <wp:anchor distT="0" distB="0" distL="114300" distR="114300" simplePos="0" relativeHeight="251659264" behindDoc="1" locked="0" layoutInCell="1" allowOverlap="1" wp14:anchorId="63A16388" wp14:editId="25E450E2">
                <wp:simplePos x="0" y="0"/>
                <wp:positionH relativeFrom="margin">
                  <wp:posOffset>8291017</wp:posOffset>
                </wp:positionH>
                <wp:positionV relativeFrom="paragraph">
                  <wp:posOffset>192761</wp:posOffset>
                </wp:positionV>
                <wp:extent cx="241300" cy="130887"/>
                <wp:effectExtent l="0" t="0" r="6350" b="2540"/>
                <wp:wrapNone/>
                <wp:docPr id="1847392125" name="Rectangle 2"/>
                <wp:cNvGraphicFramePr/>
                <a:graphic xmlns:a="http://schemas.openxmlformats.org/drawingml/2006/main">
                  <a:graphicData uri="http://schemas.microsoft.com/office/word/2010/wordprocessingShape">
                    <wps:wsp>
                      <wps:cNvSpPr/>
                      <wps:spPr>
                        <a:xfrm>
                          <a:off x="0" y="0"/>
                          <a:ext cx="241300" cy="130887"/>
                        </a:xfrm>
                        <a:prstGeom prst="rect">
                          <a:avLst/>
                        </a:prstGeom>
                        <a:solidFill>
                          <a:schemeClr val="accent4">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8FD2F" id="Rectangle 2" o:spid="_x0000_s1026" style="position:absolute;margin-left:652.85pt;margin-top:15.2pt;width:19pt;height:10.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" fillcolor="#ffd966 [1943]" stroked="f" strokeweight="1pt">
                <w10:wrap anchorx="margin"/>
              </v:rect>
            </w:pict>
          </mc:Fallback>
        </mc:AlternateContent>
      </w:r>
      <w:r w:rsidR="000A1BF5" w:rsidRPr="00A45ED2">
        <w:rPr>
          <w:rFonts w:cs="Arial"/>
          <w:b/>
          <w:bCs/>
          <w:i/>
          <w:iCs/>
          <w:szCs w:val="22"/>
        </w:rPr>
        <w:t>Important Scoring Dynamic:</w:t>
      </w:r>
      <w:r w:rsidR="000A1BF5" w:rsidRPr="00B960AC">
        <w:rPr>
          <w:rFonts w:cs="Arial"/>
          <w:i/>
          <w:iCs/>
          <w:szCs w:val="22"/>
        </w:rPr>
        <w:t xml:space="preserve"> </w:t>
      </w:r>
      <w:r w:rsidR="00E87C84">
        <w:rPr>
          <w:rFonts w:cs="Arial"/>
          <w:szCs w:val="22"/>
        </w:rPr>
        <w:t>Attachment 2</w:t>
      </w:r>
      <w:r w:rsidR="000A1BF5" w:rsidRPr="00B960AC">
        <w:rPr>
          <w:rFonts w:cs="Arial"/>
          <w:szCs w:val="22"/>
        </w:rPr>
        <w:t xml:space="preserve"> – Technical Specifications shall be subject to a “Pass” or “Fail” assessment. Bidder to review Section (I)(P)</w:t>
      </w:r>
      <w:r w:rsidR="00AC7E77" w:rsidRPr="00B960AC">
        <w:rPr>
          <w:rFonts w:cs="Arial"/>
          <w:szCs w:val="22"/>
        </w:rPr>
        <w:t>(2)</w:t>
      </w:r>
      <w:r w:rsidR="000A1BF5" w:rsidRPr="00B960AC">
        <w:rPr>
          <w:rFonts w:cs="Arial"/>
          <w:szCs w:val="22"/>
        </w:rPr>
        <w:t xml:space="preserve"> of the Request </w:t>
      </w:r>
      <w:r w:rsidR="00AC7E77" w:rsidRPr="00B960AC">
        <w:rPr>
          <w:rFonts w:cs="Arial"/>
          <w:szCs w:val="22"/>
        </w:rPr>
        <w:t>for</w:t>
      </w:r>
      <w:r w:rsidR="000A1BF5" w:rsidRPr="00B960AC">
        <w:rPr>
          <w:rFonts w:cs="Arial"/>
          <w:szCs w:val="22"/>
        </w:rPr>
        <w:t xml:space="preserve"> Proposal (RFP) document for</w:t>
      </w:r>
      <w:r w:rsidR="00AC7E77" w:rsidRPr="00B960AC">
        <w:rPr>
          <w:rFonts w:cs="Arial"/>
          <w:szCs w:val="22"/>
        </w:rPr>
        <w:t xml:space="preserve"> understanding</w:t>
      </w:r>
      <w:r w:rsidR="000A1BF5" w:rsidRPr="00B960AC">
        <w:rPr>
          <w:rFonts w:cs="Arial"/>
          <w:szCs w:val="22"/>
        </w:rPr>
        <w:t xml:space="preserve"> </w:t>
      </w:r>
      <w:r w:rsidR="00AC7E77" w:rsidRPr="00B960AC">
        <w:rPr>
          <w:rFonts w:cs="Arial"/>
          <w:szCs w:val="22"/>
        </w:rPr>
        <w:t xml:space="preserve">the methodology that will be applied. </w:t>
      </w:r>
      <w:r w:rsidR="00D6362F">
        <w:rPr>
          <w:rFonts w:cs="Arial"/>
          <w:szCs w:val="22"/>
        </w:rPr>
        <w:t>The i</w:t>
      </w:r>
      <w:r w:rsidR="00B960AC" w:rsidRPr="00B960AC">
        <w:rPr>
          <w:rFonts w:cs="Arial"/>
          <w:szCs w:val="22"/>
        </w:rPr>
        <w:t>tems highlighted</w:t>
      </w:r>
      <w:r>
        <w:rPr>
          <w:rFonts w:cs="Arial"/>
          <w:szCs w:val="22"/>
        </w:rPr>
        <w:t xml:space="preserve"> </w:t>
      </w:r>
      <w:r w:rsidR="000C593C" w:rsidRPr="00B960AC">
        <w:rPr>
          <w:rFonts w:cs="Arial"/>
          <w:szCs w:val="22"/>
        </w:rPr>
        <w:t xml:space="preserve">in </w:t>
      </w:r>
      <w:r w:rsidR="000C593C">
        <w:rPr>
          <w:rFonts w:cs="Arial"/>
          <w:szCs w:val="22"/>
          <w:shd w:val="clear" w:color="auto" w:fill="FFD966" w:themeFill="accent4" w:themeFillTint="99"/>
        </w:rPr>
        <w:t>g</w:t>
      </w:r>
      <w:r w:rsidR="000C593C" w:rsidRPr="00A45ED2">
        <w:rPr>
          <w:rFonts w:cs="Arial"/>
          <w:szCs w:val="22"/>
          <w:shd w:val="clear" w:color="auto" w:fill="FFD966" w:themeFill="accent4" w:themeFillTint="99"/>
        </w:rPr>
        <w:t>old</w:t>
      </w:r>
      <w:r w:rsidR="000C593C" w:rsidRPr="00A45ED2">
        <w:rPr>
          <w:rFonts w:cs="Arial"/>
          <w:szCs w:val="22"/>
          <w:shd w:val="clear" w:color="auto" w:fill="FFFFFF" w:themeFill="background1"/>
        </w:rPr>
        <w:t xml:space="preserve"> and notated with an asterisk </w:t>
      </w:r>
      <w:r w:rsidR="000C593C">
        <w:rPr>
          <w:rFonts w:cs="Arial"/>
          <w:szCs w:val="22"/>
        </w:rPr>
        <w:t xml:space="preserve">(*) </w:t>
      </w:r>
      <w:r w:rsidR="003A6841">
        <w:rPr>
          <w:rFonts w:cs="Arial"/>
          <w:szCs w:val="22"/>
        </w:rPr>
        <w:t>w</w:t>
      </w:r>
      <w:r w:rsidR="00802780">
        <w:rPr>
          <w:rFonts w:cs="Arial"/>
          <w:szCs w:val="22"/>
        </w:rPr>
        <w:t xml:space="preserve">ithin </w:t>
      </w:r>
      <w:r w:rsidR="00D6362F">
        <w:rPr>
          <w:rFonts w:cs="Arial"/>
          <w:szCs w:val="22"/>
        </w:rPr>
        <w:t xml:space="preserve">this document </w:t>
      </w:r>
      <w:r w:rsidR="00B960AC" w:rsidRPr="00B960AC">
        <w:rPr>
          <w:rFonts w:cs="Arial"/>
          <w:szCs w:val="22"/>
        </w:rPr>
        <w:t>represent the capability and/or requirement that will be subject to the “Pass” or “Fail” assessment</w:t>
      </w:r>
      <w:r>
        <w:rPr>
          <w:rFonts w:cs="Arial"/>
          <w:szCs w:val="22"/>
        </w:rPr>
        <w:t>, as these are “must” requirements.</w:t>
      </w:r>
    </w:p>
    <w:p w14:paraId="36AF1F55" w14:textId="4DD31EB7" w:rsidR="000A1BF5" w:rsidRPr="00D73769" w:rsidRDefault="000A1BF5" w:rsidP="00820D5C">
      <w:pPr>
        <w:autoSpaceDE w:val="0"/>
        <w:autoSpaceDN w:val="0"/>
        <w:adjustRightInd w:val="0"/>
        <w:jc w:val="left"/>
        <w:rPr>
          <w:rFonts w:cs="Arial"/>
          <w:sz w:val="24"/>
        </w:rPr>
      </w:pPr>
    </w:p>
    <w:p w14:paraId="75D22E5A" w14:textId="39A3ABB6" w:rsidR="00CE2E3B" w:rsidRDefault="002E1807" w:rsidP="00CE2E3B">
      <w:pPr>
        <w:autoSpaceDE w:val="0"/>
        <w:autoSpaceDN w:val="0"/>
        <w:adjustRightInd w:val="0"/>
        <w:rPr>
          <w:rFonts w:cs="Arial"/>
          <w:szCs w:val="22"/>
        </w:rPr>
      </w:pPr>
      <w:r w:rsidRPr="00A45ED2">
        <w:rPr>
          <w:rFonts w:cs="Arial"/>
          <w:b/>
          <w:bCs/>
          <w:i/>
          <w:iCs/>
          <w:szCs w:val="22"/>
        </w:rPr>
        <w:t>Instructions</w:t>
      </w:r>
      <w:r w:rsidR="00CE2E3B" w:rsidRPr="00A45ED2">
        <w:rPr>
          <w:rFonts w:cs="Arial"/>
          <w:b/>
          <w:bCs/>
          <w:i/>
          <w:iCs/>
          <w:szCs w:val="22"/>
        </w:rPr>
        <w:t>:</w:t>
      </w:r>
      <w:r w:rsidR="00CE2E3B">
        <w:rPr>
          <w:rFonts w:cs="Arial"/>
          <w:szCs w:val="22"/>
        </w:rPr>
        <w:t xml:space="preserve"> Bidders</w:t>
      </w:r>
      <w:r>
        <w:rPr>
          <w:rFonts w:cs="Arial"/>
          <w:szCs w:val="22"/>
        </w:rPr>
        <w:t xml:space="preserve"> </w:t>
      </w:r>
      <w:r w:rsidR="00DA13F1">
        <w:rPr>
          <w:rFonts w:cs="Arial"/>
          <w:szCs w:val="22"/>
        </w:rPr>
        <w:t>shall</w:t>
      </w:r>
      <w:r>
        <w:rPr>
          <w:rFonts w:cs="Arial"/>
          <w:szCs w:val="22"/>
        </w:rPr>
        <w:t xml:space="preserve"> review the tables below to understand </w:t>
      </w:r>
      <w:r w:rsidR="00900952">
        <w:rPr>
          <w:rFonts w:cs="Arial"/>
          <w:szCs w:val="22"/>
        </w:rPr>
        <w:t>the structure of this document</w:t>
      </w:r>
      <w:r>
        <w:rPr>
          <w:rFonts w:cs="Arial"/>
          <w:szCs w:val="22"/>
        </w:rPr>
        <w:t xml:space="preserve"> and how to effectively complete </w:t>
      </w:r>
      <w:r w:rsidR="003A08C4">
        <w:rPr>
          <w:rFonts w:cs="Arial"/>
          <w:szCs w:val="22"/>
        </w:rPr>
        <w:t xml:space="preserve">this attachment for inclusion with </w:t>
      </w:r>
      <w:r w:rsidR="00C00BCD">
        <w:rPr>
          <w:rFonts w:cs="Arial"/>
          <w:szCs w:val="22"/>
        </w:rPr>
        <w:t>the</w:t>
      </w:r>
      <w:r w:rsidR="003A08C4">
        <w:rPr>
          <w:rFonts w:cs="Arial"/>
          <w:szCs w:val="22"/>
        </w:rPr>
        <w:t xml:space="preserve"> </w:t>
      </w:r>
      <w:r>
        <w:rPr>
          <w:rFonts w:cs="Arial"/>
          <w:szCs w:val="22"/>
        </w:rPr>
        <w:t>RFP submission.</w:t>
      </w:r>
      <w:r w:rsidR="00CE2E3B">
        <w:rPr>
          <w:rFonts w:cs="Arial"/>
          <w:szCs w:val="22"/>
        </w:rPr>
        <w:t xml:space="preserve"> Use the format provided to complete this attachment in its entirety. DO </w:t>
      </w:r>
      <w:r w:rsidR="00CE2E3B" w:rsidRPr="00CB2B79">
        <w:rPr>
          <w:rFonts w:cs="Arial"/>
          <w:szCs w:val="22"/>
          <w:u w:val="single"/>
        </w:rPr>
        <w:t>NOT</w:t>
      </w:r>
      <w:r w:rsidR="00CE2E3B">
        <w:rPr>
          <w:rFonts w:cs="Arial"/>
          <w:szCs w:val="22"/>
        </w:rPr>
        <w:t xml:space="preserve"> ALTER THE COLOR CODING, CONTENT, OR FORMAT OF THIS ATTACHMENT. </w:t>
      </w:r>
    </w:p>
    <w:p w14:paraId="608BE63C" w14:textId="77777777" w:rsidR="00CE2E3B" w:rsidRDefault="00CE2E3B" w:rsidP="00CE2E3B">
      <w:pPr>
        <w:autoSpaceDE w:val="0"/>
        <w:autoSpaceDN w:val="0"/>
        <w:adjustRightInd w:val="0"/>
        <w:rPr>
          <w:rFonts w:cs="Arial"/>
          <w:szCs w:val="22"/>
        </w:rPr>
      </w:pPr>
    </w:p>
    <w:p w14:paraId="3CD3A699" w14:textId="276B1659" w:rsidR="002E1807" w:rsidRDefault="00900952" w:rsidP="00CE2E3B">
      <w:pPr>
        <w:autoSpaceDE w:val="0"/>
        <w:autoSpaceDN w:val="0"/>
        <w:adjustRightInd w:val="0"/>
        <w:rPr>
          <w:rFonts w:cs="Arial"/>
          <w:szCs w:val="22"/>
        </w:rPr>
      </w:pPr>
      <w:r>
        <w:rPr>
          <w:rFonts w:cs="Arial"/>
          <w:szCs w:val="22"/>
        </w:rPr>
        <w:t xml:space="preserve">Failure to include this completed </w:t>
      </w:r>
      <w:r w:rsidR="003A08C4">
        <w:rPr>
          <w:rFonts w:cs="Arial"/>
          <w:szCs w:val="22"/>
        </w:rPr>
        <w:t>attachment</w:t>
      </w:r>
      <w:r w:rsidR="006823EA">
        <w:rPr>
          <w:rFonts w:cs="Arial"/>
          <w:szCs w:val="22"/>
        </w:rPr>
        <w:t xml:space="preserve"> </w:t>
      </w:r>
      <w:r>
        <w:rPr>
          <w:rFonts w:cs="Arial"/>
          <w:szCs w:val="22"/>
        </w:rPr>
        <w:t xml:space="preserve">shall result in the bidder’s </w:t>
      </w:r>
      <w:r w:rsidR="00DA13F1">
        <w:rPr>
          <w:rFonts w:cs="Arial"/>
          <w:szCs w:val="22"/>
        </w:rPr>
        <w:t>S</w:t>
      </w:r>
      <w:r>
        <w:rPr>
          <w:rFonts w:cs="Arial"/>
          <w:szCs w:val="22"/>
        </w:rPr>
        <w:t xml:space="preserve">olicitation </w:t>
      </w:r>
      <w:r w:rsidR="00DA13F1">
        <w:rPr>
          <w:rFonts w:cs="Arial"/>
          <w:szCs w:val="22"/>
        </w:rPr>
        <w:t>R</w:t>
      </w:r>
      <w:r>
        <w:rPr>
          <w:rFonts w:cs="Arial"/>
          <w:szCs w:val="22"/>
        </w:rPr>
        <w:t>esponse being deemed “</w:t>
      </w:r>
      <w:proofErr w:type="gramStart"/>
      <w:r>
        <w:rPr>
          <w:rFonts w:cs="Arial"/>
          <w:szCs w:val="22"/>
        </w:rPr>
        <w:t>Non-Responsive</w:t>
      </w:r>
      <w:proofErr w:type="gramEnd"/>
      <w:r w:rsidR="00CE2E3B">
        <w:rPr>
          <w:rFonts w:cs="Arial"/>
          <w:szCs w:val="22"/>
        </w:rPr>
        <w:t>.” B</w:t>
      </w:r>
      <w:r w:rsidR="00BB726C">
        <w:rPr>
          <w:rFonts w:cs="Arial"/>
          <w:szCs w:val="22"/>
        </w:rPr>
        <w:t xml:space="preserve">idder may increase the size of the response box to provide the necessary information. If the response includes other attachments, bidder </w:t>
      </w:r>
      <w:r w:rsidR="00CE2E3B">
        <w:rPr>
          <w:rFonts w:cs="Arial"/>
          <w:szCs w:val="22"/>
        </w:rPr>
        <w:t>must</w:t>
      </w:r>
      <w:r w:rsidR="00BB726C">
        <w:rPr>
          <w:rFonts w:cs="Arial"/>
          <w:szCs w:val="22"/>
        </w:rPr>
        <w:t xml:space="preserve"> indic</w:t>
      </w:r>
      <w:r w:rsidR="00E67B3E">
        <w:rPr>
          <w:rFonts w:cs="Arial"/>
          <w:szCs w:val="22"/>
        </w:rPr>
        <w:t xml:space="preserve">ate that information </w:t>
      </w:r>
      <w:r w:rsidR="00BB726C">
        <w:rPr>
          <w:rFonts w:cs="Arial"/>
          <w:szCs w:val="22"/>
        </w:rPr>
        <w:t>in the response box</w:t>
      </w:r>
      <w:r w:rsidR="00E67B3E">
        <w:rPr>
          <w:rFonts w:cs="Arial"/>
          <w:szCs w:val="22"/>
        </w:rPr>
        <w:t>.  Such</w:t>
      </w:r>
      <w:r w:rsidR="007F7502">
        <w:rPr>
          <w:rFonts w:cs="Arial"/>
          <w:szCs w:val="22"/>
        </w:rPr>
        <w:t xml:space="preserve"> </w:t>
      </w:r>
      <w:r w:rsidR="00BB726C">
        <w:rPr>
          <w:rFonts w:cs="Arial"/>
          <w:szCs w:val="22"/>
        </w:rPr>
        <w:t xml:space="preserve">attachments </w:t>
      </w:r>
      <w:r w:rsidR="007F7502">
        <w:rPr>
          <w:rFonts w:cs="Arial"/>
          <w:szCs w:val="22"/>
        </w:rPr>
        <w:t>must be</w:t>
      </w:r>
      <w:r w:rsidR="00BB726C">
        <w:rPr>
          <w:rFonts w:cs="Arial"/>
          <w:szCs w:val="22"/>
        </w:rPr>
        <w:t xml:space="preserve"> included with the completed “</w:t>
      </w:r>
      <w:r w:rsidR="00E87C84">
        <w:rPr>
          <w:rFonts w:cs="Arial"/>
          <w:szCs w:val="22"/>
        </w:rPr>
        <w:t>Attachment 2</w:t>
      </w:r>
      <w:r w:rsidR="00BB726C">
        <w:rPr>
          <w:rFonts w:cs="Arial"/>
          <w:szCs w:val="22"/>
        </w:rPr>
        <w:t xml:space="preserve"> – Technical </w:t>
      </w:r>
      <w:r w:rsidR="00CE2E3B">
        <w:rPr>
          <w:rFonts w:cs="Arial"/>
          <w:szCs w:val="22"/>
        </w:rPr>
        <w:t>Specifications</w:t>
      </w:r>
      <w:r w:rsidR="00BB726C">
        <w:rPr>
          <w:rFonts w:cs="Arial"/>
          <w:szCs w:val="22"/>
        </w:rPr>
        <w:t>”</w:t>
      </w:r>
      <w:r w:rsidR="00E141CC">
        <w:rPr>
          <w:rFonts w:cs="Arial"/>
          <w:szCs w:val="22"/>
        </w:rPr>
        <w:t xml:space="preserve">. </w:t>
      </w:r>
    </w:p>
    <w:p w14:paraId="2B38512F" w14:textId="77777777" w:rsidR="00B575E5" w:rsidRDefault="00B575E5" w:rsidP="00820D5C">
      <w:pPr>
        <w:autoSpaceDE w:val="0"/>
        <w:autoSpaceDN w:val="0"/>
        <w:adjustRightInd w:val="0"/>
        <w:rPr>
          <w:rFonts w:cs="Arial"/>
          <w:szCs w:val="22"/>
        </w:rPr>
      </w:pPr>
    </w:p>
    <w:p w14:paraId="5B2C4DE5" w14:textId="77D1FC26" w:rsidR="00EA781B" w:rsidRPr="00D73769" w:rsidRDefault="00EA781B" w:rsidP="00EA781B">
      <w:pPr>
        <w:pStyle w:val="BulletIndent2"/>
        <w:rPr>
          <w:rFonts w:cs="Arial"/>
          <w:szCs w:val="22"/>
        </w:rPr>
      </w:pPr>
      <w:r>
        <w:rPr>
          <w:rFonts w:cs="Arial"/>
          <w:szCs w:val="22"/>
        </w:rPr>
        <w:t xml:space="preserve">This document is comprised of four (4) separate categories that are expressed in the table directly below.  </w:t>
      </w:r>
      <w:r w:rsidRPr="00D73769">
        <w:rPr>
          <w:rFonts w:cs="Arial"/>
          <w:szCs w:val="22"/>
        </w:rPr>
        <w:t xml:space="preserve">Each </w:t>
      </w:r>
      <w:r>
        <w:rPr>
          <w:rFonts w:cs="Arial"/>
          <w:szCs w:val="22"/>
        </w:rPr>
        <w:t xml:space="preserve">category </w:t>
      </w:r>
      <w:r w:rsidRPr="00D73769">
        <w:rPr>
          <w:rFonts w:cs="Arial"/>
          <w:szCs w:val="22"/>
        </w:rPr>
        <w:t>is identified by the following initial characters:</w:t>
      </w: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565"/>
      </w:tblGrid>
      <w:tr w:rsidR="00A310FE" w:rsidRPr="00D73769" w14:paraId="6AFC81DD" w14:textId="77777777" w:rsidTr="00A45ED2">
        <w:trPr>
          <w:trHeight w:val="346"/>
        </w:trPr>
        <w:tc>
          <w:tcPr>
            <w:tcW w:w="1440" w:type="dxa"/>
            <w:shd w:val="clear" w:color="auto" w:fill="D0CECE" w:themeFill="background2" w:themeFillShade="E6"/>
            <w:vAlign w:val="center"/>
          </w:tcPr>
          <w:p w14:paraId="16096864" w14:textId="77777777" w:rsidR="00A310FE" w:rsidRPr="00A45ED2" w:rsidRDefault="00A310FE" w:rsidP="00A310FE">
            <w:pPr>
              <w:jc w:val="center"/>
              <w:rPr>
                <w:rFonts w:cs="Arial"/>
                <w:b/>
                <w:bCs/>
                <w:szCs w:val="22"/>
              </w:rPr>
            </w:pPr>
            <w:r w:rsidRPr="00A45ED2">
              <w:rPr>
                <w:rFonts w:cs="Arial"/>
                <w:b/>
                <w:bCs/>
                <w:szCs w:val="22"/>
              </w:rPr>
              <w:t>Category</w:t>
            </w:r>
          </w:p>
        </w:tc>
        <w:tc>
          <w:tcPr>
            <w:tcW w:w="6565" w:type="dxa"/>
            <w:shd w:val="clear" w:color="auto" w:fill="D0CECE" w:themeFill="background2" w:themeFillShade="E6"/>
            <w:vAlign w:val="center"/>
          </w:tcPr>
          <w:p w14:paraId="01F68FEF" w14:textId="77777777" w:rsidR="00A310FE" w:rsidRPr="00A45ED2" w:rsidRDefault="00A310FE" w:rsidP="00A310FE">
            <w:pPr>
              <w:jc w:val="left"/>
              <w:rPr>
                <w:rFonts w:cs="Arial"/>
                <w:b/>
                <w:bCs/>
                <w:szCs w:val="22"/>
              </w:rPr>
            </w:pPr>
            <w:r w:rsidRPr="00A45ED2">
              <w:rPr>
                <w:rFonts w:cs="Arial"/>
                <w:b/>
                <w:bCs/>
                <w:szCs w:val="22"/>
              </w:rPr>
              <w:t>Description</w:t>
            </w:r>
          </w:p>
        </w:tc>
      </w:tr>
      <w:tr w:rsidR="00A310FE" w:rsidRPr="00D73769" w14:paraId="6F415D10" w14:textId="77777777" w:rsidTr="00A310FE">
        <w:tc>
          <w:tcPr>
            <w:tcW w:w="1440" w:type="dxa"/>
          </w:tcPr>
          <w:p w14:paraId="740EE469" w14:textId="77777777" w:rsidR="00A310FE" w:rsidRPr="00E7316C" w:rsidRDefault="00A310FE" w:rsidP="00A310FE">
            <w:pPr>
              <w:jc w:val="center"/>
              <w:rPr>
                <w:rFonts w:cs="Arial"/>
                <w:szCs w:val="22"/>
              </w:rPr>
            </w:pPr>
            <w:r w:rsidRPr="00E7316C">
              <w:rPr>
                <w:rFonts w:cs="Arial"/>
                <w:szCs w:val="22"/>
              </w:rPr>
              <w:t>ARCH</w:t>
            </w:r>
          </w:p>
        </w:tc>
        <w:tc>
          <w:tcPr>
            <w:tcW w:w="6565" w:type="dxa"/>
          </w:tcPr>
          <w:p w14:paraId="7A5D7AEA" w14:textId="77777777" w:rsidR="00A310FE" w:rsidRPr="00E7316C" w:rsidRDefault="00A310FE" w:rsidP="00A310FE">
            <w:pPr>
              <w:jc w:val="left"/>
              <w:rPr>
                <w:rFonts w:cs="Arial"/>
                <w:szCs w:val="22"/>
              </w:rPr>
            </w:pPr>
            <w:r w:rsidRPr="00E7316C">
              <w:rPr>
                <w:rFonts w:cs="Arial"/>
                <w:szCs w:val="22"/>
              </w:rPr>
              <w:t>Architecture Capabilities and</w:t>
            </w:r>
            <w:r>
              <w:rPr>
                <w:rFonts w:cs="Arial"/>
                <w:szCs w:val="22"/>
              </w:rPr>
              <w:t>/or</w:t>
            </w:r>
            <w:r w:rsidRPr="00E7316C">
              <w:rPr>
                <w:rFonts w:cs="Arial"/>
                <w:szCs w:val="22"/>
              </w:rPr>
              <w:t xml:space="preserve"> Requirements</w:t>
            </w:r>
          </w:p>
        </w:tc>
      </w:tr>
      <w:tr w:rsidR="00A310FE" w:rsidRPr="00D73769" w14:paraId="454FF4CA" w14:textId="77777777" w:rsidTr="00A310FE">
        <w:tc>
          <w:tcPr>
            <w:tcW w:w="1440" w:type="dxa"/>
          </w:tcPr>
          <w:p w14:paraId="399C2AF8" w14:textId="77777777" w:rsidR="00A310FE" w:rsidRPr="00E7316C" w:rsidRDefault="00A310FE" w:rsidP="00A310FE">
            <w:pPr>
              <w:jc w:val="center"/>
              <w:rPr>
                <w:rFonts w:cs="Arial"/>
                <w:szCs w:val="22"/>
              </w:rPr>
            </w:pPr>
            <w:r w:rsidRPr="00E7316C">
              <w:rPr>
                <w:rFonts w:cs="Arial"/>
                <w:szCs w:val="22"/>
              </w:rPr>
              <w:t>SPC</w:t>
            </w:r>
          </w:p>
        </w:tc>
        <w:tc>
          <w:tcPr>
            <w:tcW w:w="6565" w:type="dxa"/>
          </w:tcPr>
          <w:p w14:paraId="3729452F" w14:textId="77777777" w:rsidR="00A310FE" w:rsidRPr="00E7316C" w:rsidRDefault="00A310FE" w:rsidP="00A310FE">
            <w:pPr>
              <w:jc w:val="left"/>
              <w:rPr>
                <w:rFonts w:cs="Arial"/>
                <w:szCs w:val="22"/>
              </w:rPr>
            </w:pPr>
            <w:r w:rsidRPr="00E7316C">
              <w:rPr>
                <w:rFonts w:cs="Arial"/>
                <w:szCs w:val="22"/>
              </w:rPr>
              <w:t>Security and Compliance Capabilities and</w:t>
            </w:r>
            <w:r>
              <w:rPr>
                <w:rFonts w:cs="Arial"/>
                <w:szCs w:val="22"/>
              </w:rPr>
              <w:t>/or</w:t>
            </w:r>
            <w:r w:rsidRPr="00E7316C">
              <w:rPr>
                <w:rFonts w:cs="Arial"/>
                <w:szCs w:val="22"/>
              </w:rPr>
              <w:t xml:space="preserve"> Requirements</w:t>
            </w:r>
          </w:p>
        </w:tc>
      </w:tr>
      <w:tr w:rsidR="00A310FE" w:rsidRPr="00D73769" w14:paraId="1F412622" w14:textId="77777777" w:rsidTr="00A310FE">
        <w:tc>
          <w:tcPr>
            <w:tcW w:w="1440" w:type="dxa"/>
          </w:tcPr>
          <w:p w14:paraId="276EC59F" w14:textId="77777777" w:rsidR="00A310FE" w:rsidRPr="00E7316C" w:rsidRDefault="00A310FE" w:rsidP="00A310FE">
            <w:pPr>
              <w:jc w:val="center"/>
              <w:rPr>
                <w:rFonts w:cs="Arial"/>
                <w:szCs w:val="22"/>
              </w:rPr>
            </w:pPr>
            <w:r w:rsidRPr="00E7316C">
              <w:rPr>
                <w:rFonts w:cs="Arial"/>
                <w:szCs w:val="22"/>
              </w:rPr>
              <w:t>DM</w:t>
            </w:r>
          </w:p>
        </w:tc>
        <w:tc>
          <w:tcPr>
            <w:tcW w:w="6565" w:type="dxa"/>
          </w:tcPr>
          <w:p w14:paraId="5FA02F3D" w14:textId="77777777" w:rsidR="00A310FE" w:rsidRPr="00E7316C" w:rsidRDefault="00A310FE" w:rsidP="00A310FE">
            <w:pPr>
              <w:jc w:val="left"/>
              <w:rPr>
                <w:rFonts w:cs="Arial"/>
                <w:szCs w:val="22"/>
              </w:rPr>
            </w:pPr>
            <w:r w:rsidRPr="00E7316C">
              <w:rPr>
                <w:rFonts w:cs="Arial"/>
                <w:szCs w:val="22"/>
              </w:rPr>
              <w:t>Database/Data Management Capabilities and</w:t>
            </w:r>
            <w:r>
              <w:rPr>
                <w:rFonts w:cs="Arial"/>
                <w:szCs w:val="22"/>
              </w:rPr>
              <w:t>/or</w:t>
            </w:r>
            <w:r w:rsidRPr="00E7316C">
              <w:rPr>
                <w:rFonts w:cs="Arial"/>
                <w:szCs w:val="22"/>
              </w:rPr>
              <w:t xml:space="preserve"> Requirements</w:t>
            </w:r>
          </w:p>
        </w:tc>
      </w:tr>
      <w:tr w:rsidR="00A310FE" w:rsidRPr="00D73769" w14:paraId="6CCAE9C7" w14:textId="77777777" w:rsidTr="00A310FE">
        <w:tc>
          <w:tcPr>
            <w:tcW w:w="1440" w:type="dxa"/>
          </w:tcPr>
          <w:p w14:paraId="21609A34" w14:textId="77777777" w:rsidR="00A310FE" w:rsidRPr="00E7316C" w:rsidRDefault="00A310FE" w:rsidP="00A310FE">
            <w:pPr>
              <w:jc w:val="center"/>
              <w:rPr>
                <w:rFonts w:cs="Arial"/>
                <w:szCs w:val="22"/>
              </w:rPr>
            </w:pPr>
            <w:r w:rsidRPr="00E7316C">
              <w:rPr>
                <w:rFonts w:cs="Arial"/>
                <w:szCs w:val="22"/>
              </w:rPr>
              <w:t>OM</w:t>
            </w:r>
          </w:p>
        </w:tc>
        <w:tc>
          <w:tcPr>
            <w:tcW w:w="6565" w:type="dxa"/>
          </w:tcPr>
          <w:p w14:paraId="12088B0B" w14:textId="77777777" w:rsidR="00A310FE" w:rsidRPr="00E7316C" w:rsidRDefault="00A310FE" w:rsidP="00A310FE">
            <w:pPr>
              <w:jc w:val="left"/>
              <w:rPr>
                <w:rFonts w:cs="Arial"/>
                <w:szCs w:val="22"/>
              </w:rPr>
            </w:pPr>
            <w:r w:rsidRPr="00E7316C">
              <w:rPr>
                <w:rFonts w:cs="Arial"/>
                <w:szCs w:val="22"/>
              </w:rPr>
              <w:t>Operations Management Capabilities and</w:t>
            </w:r>
            <w:r>
              <w:rPr>
                <w:rFonts w:cs="Arial"/>
                <w:szCs w:val="22"/>
              </w:rPr>
              <w:t>/or</w:t>
            </w:r>
            <w:r w:rsidRPr="00E7316C">
              <w:rPr>
                <w:rFonts w:cs="Arial"/>
                <w:szCs w:val="22"/>
              </w:rPr>
              <w:t xml:space="preserve"> Requirements</w:t>
            </w:r>
          </w:p>
        </w:tc>
      </w:tr>
    </w:tbl>
    <w:p w14:paraId="6778B113" w14:textId="4DB52887" w:rsidR="00EA781B" w:rsidRDefault="00EA781B" w:rsidP="00820D5C">
      <w:pPr>
        <w:autoSpaceDE w:val="0"/>
        <w:autoSpaceDN w:val="0"/>
        <w:adjustRightInd w:val="0"/>
        <w:rPr>
          <w:rFonts w:cs="Arial"/>
          <w:szCs w:val="22"/>
        </w:rPr>
      </w:pPr>
    </w:p>
    <w:p w14:paraId="2BF61DFE" w14:textId="77777777" w:rsidR="00965421" w:rsidRDefault="00965421" w:rsidP="00820D5C">
      <w:pPr>
        <w:autoSpaceDE w:val="0"/>
        <w:autoSpaceDN w:val="0"/>
        <w:adjustRightInd w:val="0"/>
        <w:rPr>
          <w:rFonts w:cs="Arial"/>
          <w:szCs w:val="22"/>
        </w:rPr>
      </w:pPr>
    </w:p>
    <w:p w14:paraId="1BDB1F2F" w14:textId="77777777" w:rsidR="00EA781B" w:rsidRDefault="00EA781B" w:rsidP="00820D5C">
      <w:pPr>
        <w:autoSpaceDE w:val="0"/>
        <w:autoSpaceDN w:val="0"/>
        <w:adjustRightInd w:val="0"/>
        <w:rPr>
          <w:rFonts w:cs="Arial"/>
          <w:szCs w:val="22"/>
        </w:rPr>
      </w:pPr>
    </w:p>
    <w:p w14:paraId="32D6BE39" w14:textId="77777777" w:rsidR="00EA781B" w:rsidRDefault="00EA781B" w:rsidP="00820D5C">
      <w:pPr>
        <w:autoSpaceDE w:val="0"/>
        <w:autoSpaceDN w:val="0"/>
        <w:adjustRightInd w:val="0"/>
        <w:rPr>
          <w:rFonts w:cs="Arial"/>
          <w:szCs w:val="22"/>
        </w:rPr>
      </w:pPr>
    </w:p>
    <w:p w14:paraId="2953B867" w14:textId="77777777" w:rsidR="002E1807" w:rsidRDefault="002E1807" w:rsidP="00820D5C">
      <w:pPr>
        <w:autoSpaceDE w:val="0"/>
        <w:autoSpaceDN w:val="0"/>
        <w:adjustRightInd w:val="0"/>
        <w:rPr>
          <w:rFonts w:cs="Arial"/>
          <w:szCs w:val="22"/>
        </w:rPr>
      </w:pPr>
    </w:p>
    <w:p w14:paraId="22609A0E" w14:textId="77777777" w:rsidR="00EA781B" w:rsidRDefault="00EA781B" w:rsidP="00820D5C">
      <w:pPr>
        <w:autoSpaceDE w:val="0"/>
        <w:autoSpaceDN w:val="0"/>
        <w:adjustRightInd w:val="0"/>
        <w:rPr>
          <w:rFonts w:cs="Arial"/>
          <w:szCs w:val="22"/>
        </w:rPr>
      </w:pPr>
    </w:p>
    <w:p w14:paraId="119B6E1B" w14:textId="77777777" w:rsidR="00EA781B" w:rsidRDefault="00EA781B" w:rsidP="00820D5C">
      <w:pPr>
        <w:autoSpaceDE w:val="0"/>
        <w:autoSpaceDN w:val="0"/>
        <w:adjustRightInd w:val="0"/>
        <w:rPr>
          <w:rFonts w:cs="Arial"/>
          <w:szCs w:val="22"/>
        </w:rPr>
      </w:pPr>
    </w:p>
    <w:tbl>
      <w:tblPr>
        <w:tblpPr w:leftFromText="180" w:rightFromText="180" w:vertAnchor="text" w:horzAnchor="margin" w:tblpY="294"/>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10890"/>
      </w:tblGrid>
      <w:tr w:rsidR="00A310FE" w:rsidRPr="00D73769" w14:paraId="51CF84FF" w14:textId="77777777" w:rsidTr="00A45ED2">
        <w:trPr>
          <w:trHeight w:val="371"/>
          <w:tblHeader/>
        </w:trPr>
        <w:tc>
          <w:tcPr>
            <w:tcW w:w="3235" w:type="dxa"/>
            <w:shd w:val="clear" w:color="auto" w:fill="D0CECE"/>
            <w:vAlign w:val="center"/>
          </w:tcPr>
          <w:p w14:paraId="6BAC0D62" w14:textId="77777777" w:rsidR="00A310FE" w:rsidRPr="00A45ED2" w:rsidRDefault="00A310FE" w:rsidP="00A310FE">
            <w:pPr>
              <w:jc w:val="left"/>
              <w:rPr>
                <w:rFonts w:cs="Arial"/>
                <w:b/>
                <w:bCs/>
                <w:szCs w:val="22"/>
              </w:rPr>
            </w:pPr>
            <w:r w:rsidRPr="00A45ED2">
              <w:rPr>
                <w:rFonts w:cs="Arial"/>
                <w:b/>
                <w:bCs/>
                <w:szCs w:val="22"/>
              </w:rPr>
              <w:t>Column Description</w:t>
            </w:r>
          </w:p>
        </w:tc>
        <w:tc>
          <w:tcPr>
            <w:tcW w:w="10890" w:type="dxa"/>
            <w:shd w:val="clear" w:color="auto" w:fill="D0CECE"/>
            <w:vAlign w:val="center"/>
          </w:tcPr>
          <w:p w14:paraId="428A619C" w14:textId="77777777" w:rsidR="00A310FE" w:rsidRPr="00A45ED2" w:rsidRDefault="00A310FE" w:rsidP="00A310FE">
            <w:pPr>
              <w:jc w:val="left"/>
              <w:rPr>
                <w:rFonts w:cs="Arial"/>
                <w:b/>
                <w:bCs/>
                <w:szCs w:val="22"/>
              </w:rPr>
            </w:pPr>
            <w:r w:rsidRPr="00A45ED2">
              <w:rPr>
                <w:rFonts w:cs="Arial"/>
                <w:b/>
                <w:bCs/>
                <w:szCs w:val="22"/>
              </w:rPr>
              <w:t>Bidder Responsibility</w:t>
            </w:r>
          </w:p>
        </w:tc>
      </w:tr>
      <w:tr w:rsidR="00A310FE" w:rsidRPr="00D73769" w14:paraId="7B3A4DA7" w14:textId="77777777" w:rsidTr="00A310FE">
        <w:trPr>
          <w:trHeight w:val="249"/>
        </w:trPr>
        <w:tc>
          <w:tcPr>
            <w:tcW w:w="3235" w:type="dxa"/>
          </w:tcPr>
          <w:p w14:paraId="212E16FC" w14:textId="77777777" w:rsidR="00A310FE" w:rsidRPr="00E7316C" w:rsidRDefault="00A310FE" w:rsidP="00A310FE">
            <w:pPr>
              <w:jc w:val="left"/>
              <w:rPr>
                <w:rFonts w:cs="Arial"/>
                <w:szCs w:val="22"/>
              </w:rPr>
            </w:pPr>
            <w:r w:rsidRPr="00E7316C">
              <w:rPr>
                <w:rFonts w:cs="Arial"/>
                <w:szCs w:val="22"/>
              </w:rPr>
              <w:t>Req #</w:t>
            </w:r>
          </w:p>
        </w:tc>
        <w:tc>
          <w:tcPr>
            <w:tcW w:w="10890" w:type="dxa"/>
          </w:tcPr>
          <w:p w14:paraId="00348E0E" w14:textId="77777777" w:rsidR="00A310FE" w:rsidRPr="00E7316C" w:rsidRDefault="00A310FE" w:rsidP="00A310FE">
            <w:pPr>
              <w:jc w:val="left"/>
              <w:rPr>
                <w:rFonts w:cs="Arial"/>
                <w:szCs w:val="22"/>
              </w:rPr>
            </w:pPr>
            <w:r w:rsidRPr="00E7316C">
              <w:rPr>
                <w:rFonts w:cs="Arial"/>
                <w:szCs w:val="22"/>
              </w:rPr>
              <w:t xml:space="preserve">The unique identifier for the item </w:t>
            </w:r>
            <w:proofErr w:type="gramStart"/>
            <w:r w:rsidRPr="00E7316C">
              <w:rPr>
                <w:rFonts w:cs="Arial"/>
                <w:szCs w:val="22"/>
              </w:rPr>
              <w:t>as</w:t>
            </w:r>
            <w:proofErr w:type="gramEnd"/>
            <w:r w:rsidRPr="00E7316C">
              <w:rPr>
                <w:rFonts w:cs="Arial"/>
                <w:szCs w:val="22"/>
              </w:rPr>
              <w:t xml:space="preserve"> assigned by </w:t>
            </w:r>
            <w:r>
              <w:rPr>
                <w:rFonts w:cs="Arial"/>
                <w:szCs w:val="22"/>
              </w:rPr>
              <w:t>the State of Nebraska.</w:t>
            </w:r>
          </w:p>
        </w:tc>
      </w:tr>
      <w:tr w:rsidR="00A310FE" w:rsidRPr="00D73769" w14:paraId="420106E2" w14:textId="77777777" w:rsidTr="00A310FE">
        <w:trPr>
          <w:trHeight w:val="253"/>
        </w:trPr>
        <w:tc>
          <w:tcPr>
            <w:tcW w:w="3235" w:type="dxa"/>
          </w:tcPr>
          <w:p w14:paraId="06C20412" w14:textId="77777777" w:rsidR="00A310FE" w:rsidRPr="00E7316C" w:rsidRDefault="00A310FE" w:rsidP="00A310FE">
            <w:pPr>
              <w:jc w:val="left"/>
              <w:rPr>
                <w:rFonts w:cs="Arial"/>
                <w:szCs w:val="22"/>
              </w:rPr>
            </w:pPr>
            <w:r>
              <w:rPr>
                <w:rFonts w:cs="Arial"/>
                <w:szCs w:val="22"/>
              </w:rPr>
              <w:t xml:space="preserve">Capability and/or </w:t>
            </w:r>
            <w:r w:rsidRPr="00E7316C">
              <w:rPr>
                <w:rFonts w:cs="Arial"/>
                <w:szCs w:val="22"/>
              </w:rPr>
              <w:t>Requirement</w:t>
            </w:r>
          </w:p>
        </w:tc>
        <w:tc>
          <w:tcPr>
            <w:tcW w:w="10890" w:type="dxa"/>
          </w:tcPr>
          <w:p w14:paraId="5C22E6E7" w14:textId="600FE995" w:rsidR="00A310FE" w:rsidRPr="00E7316C" w:rsidRDefault="00A310FE" w:rsidP="00A310FE">
            <w:pPr>
              <w:jc w:val="left"/>
              <w:rPr>
                <w:rFonts w:cs="Arial"/>
                <w:szCs w:val="22"/>
              </w:rPr>
            </w:pPr>
            <w:r w:rsidRPr="00E7316C">
              <w:rPr>
                <w:rFonts w:cs="Arial"/>
                <w:szCs w:val="22"/>
              </w:rPr>
              <w:t>The description of the item to which the Bidder sh</w:t>
            </w:r>
            <w:r>
              <w:rPr>
                <w:rFonts w:cs="Arial"/>
                <w:szCs w:val="22"/>
              </w:rPr>
              <w:t>all</w:t>
            </w:r>
            <w:r w:rsidRPr="00E7316C">
              <w:rPr>
                <w:rFonts w:cs="Arial"/>
                <w:szCs w:val="22"/>
              </w:rPr>
              <w:t xml:space="preserve"> respond.</w:t>
            </w:r>
          </w:p>
        </w:tc>
      </w:tr>
    </w:tbl>
    <w:p w14:paraId="7EE704CF" w14:textId="5D80ECE4" w:rsidR="002E1807" w:rsidRDefault="00762334" w:rsidP="00820D5C">
      <w:pPr>
        <w:autoSpaceDE w:val="0"/>
        <w:autoSpaceDN w:val="0"/>
        <w:adjustRightInd w:val="0"/>
        <w:rPr>
          <w:rFonts w:cs="Arial"/>
          <w:szCs w:val="22"/>
        </w:rPr>
      </w:pPr>
      <w:r>
        <w:rPr>
          <w:rFonts w:cs="Arial"/>
          <w:szCs w:val="22"/>
        </w:rPr>
        <w:t>Each category above contains multiple sub-categories.</w:t>
      </w:r>
      <w:r w:rsidR="00234296">
        <w:rPr>
          <w:rFonts w:cs="Arial"/>
          <w:szCs w:val="22"/>
        </w:rPr>
        <w:t xml:space="preserve"> </w:t>
      </w:r>
      <w:r>
        <w:rPr>
          <w:rFonts w:cs="Arial"/>
          <w:szCs w:val="22"/>
        </w:rPr>
        <w:t xml:space="preserve">The </w:t>
      </w:r>
      <w:proofErr w:type="gramStart"/>
      <w:r>
        <w:rPr>
          <w:rFonts w:cs="Arial"/>
          <w:szCs w:val="22"/>
        </w:rPr>
        <w:t>table directly</w:t>
      </w:r>
      <w:proofErr w:type="gramEnd"/>
      <w:r>
        <w:rPr>
          <w:rFonts w:cs="Arial"/>
          <w:szCs w:val="22"/>
        </w:rPr>
        <w:t xml:space="preserve"> below describes the functionality of each column</w:t>
      </w:r>
      <w:r w:rsidR="00A310FE">
        <w:rPr>
          <w:rFonts w:cs="Arial"/>
          <w:szCs w:val="22"/>
        </w:rPr>
        <w:t>:</w:t>
      </w:r>
      <w:r>
        <w:rPr>
          <w:rFonts w:cs="Arial"/>
          <w:szCs w:val="22"/>
        </w:rPr>
        <w:t xml:space="preserve"> </w:t>
      </w:r>
    </w:p>
    <w:p w14:paraId="4160C4B3" w14:textId="77777777" w:rsidR="002E1807" w:rsidRDefault="002E1807" w:rsidP="00820D5C">
      <w:pPr>
        <w:autoSpaceDE w:val="0"/>
        <w:autoSpaceDN w:val="0"/>
        <w:adjustRightInd w:val="0"/>
        <w:rPr>
          <w:rFonts w:cs="Arial"/>
          <w:szCs w:val="22"/>
        </w:rPr>
      </w:pPr>
    </w:p>
    <w:p w14:paraId="5760A1EE" w14:textId="399B8C43" w:rsidR="00762334" w:rsidRDefault="00EA781B" w:rsidP="00A45ED2">
      <w:pPr>
        <w:rPr>
          <w:rFonts w:cs="Arial"/>
          <w:szCs w:val="22"/>
        </w:rPr>
      </w:pPr>
      <w:r w:rsidRPr="00E7316C">
        <w:rPr>
          <w:rFonts w:cs="Arial"/>
          <w:b/>
          <w:szCs w:val="22"/>
        </w:rPr>
        <w:t>CAPABILITIES AND</w:t>
      </w:r>
      <w:r w:rsidR="00DA67BC">
        <w:rPr>
          <w:rFonts w:cs="Arial"/>
          <w:b/>
          <w:szCs w:val="22"/>
        </w:rPr>
        <w:t xml:space="preserve">/OR </w:t>
      </w:r>
      <w:r w:rsidRPr="00E7316C">
        <w:rPr>
          <w:rFonts w:cs="Arial"/>
          <w:b/>
          <w:szCs w:val="22"/>
        </w:rPr>
        <w:t>REQUIREMENTS</w:t>
      </w:r>
    </w:p>
    <w:p w14:paraId="123B4E46" w14:textId="4806E5CF" w:rsidR="00A66336" w:rsidRPr="00E7316C" w:rsidRDefault="001E6CD3" w:rsidP="00A45ED2">
      <w:pPr>
        <w:autoSpaceDE w:val="0"/>
        <w:autoSpaceDN w:val="0"/>
        <w:adjustRightInd w:val="0"/>
        <w:rPr>
          <w:rFonts w:cs="Arial"/>
          <w:szCs w:val="22"/>
        </w:rPr>
      </w:pPr>
      <w:r w:rsidRPr="00E7316C">
        <w:rPr>
          <w:rFonts w:cs="Arial"/>
          <w:szCs w:val="22"/>
          <w:u w:val="single"/>
        </w:rPr>
        <w:t>How to complete the Capabilities and</w:t>
      </w:r>
      <w:r w:rsidR="00BF3B6F">
        <w:rPr>
          <w:rFonts w:cs="Arial"/>
          <w:szCs w:val="22"/>
          <w:u w:val="single"/>
        </w:rPr>
        <w:t>/or</w:t>
      </w:r>
      <w:r w:rsidRPr="00E7316C">
        <w:rPr>
          <w:rFonts w:cs="Arial"/>
          <w:szCs w:val="22"/>
          <w:u w:val="single"/>
        </w:rPr>
        <w:t xml:space="preserve"> Requirements:</w:t>
      </w:r>
      <w:r w:rsidR="00A66336">
        <w:rPr>
          <w:rFonts w:cs="Arial"/>
          <w:szCs w:val="22"/>
        </w:rPr>
        <w:t xml:space="preserve"> </w:t>
      </w:r>
      <w:r w:rsidR="00820D5C" w:rsidRPr="00A45ED2">
        <w:rPr>
          <w:rFonts w:cs="Arial"/>
          <w:szCs w:val="22"/>
        </w:rPr>
        <w:t>Bidders</w:t>
      </w:r>
      <w:r w:rsidR="002F58FA">
        <w:rPr>
          <w:rFonts w:cs="Arial"/>
          <w:szCs w:val="22"/>
        </w:rPr>
        <w:t xml:space="preserve"> shall provide </w:t>
      </w:r>
      <w:r>
        <w:rPr>
          <w:rFonts w:cs="Arial"/>
          <w:szCs w:val="22"/>
        </w:rPr>
        <w:t>information in each respective “Response” box provided.</w:t>
      </w:r>
      <w:r w:rsidR="00234296">
        <w:rPr>
          <w:rFonts w:cs="Arial"/>
          <w:szCs w:val="22"/>
        </w:rPr>
        <w:t xml:space="preserve"> </w:t>
      </w:r>
      <w:r>
        <w:rPr>
          <w:rFonts w:cs="Arial"/>
          <w:szCs w:val="22"/>
        </w:rPr>
        <w:t xml:space="preserve">Each individual response shall include the information </w:t>
      </w:r>
      <w:r w:rsidR="002F58FA">
        <w:rPr>
          <w:rFonts w:cs="Arial"/>
          <w:szCs w:val="22"/>
        </w:rPr>
        <w:t>as indicated</w:t>
      </w:r>
      <w:r w:rsidR="00F10B8A">
        <w:rPr>
          <w:rFonts w:cs="Arial"/>
          <w:szCs w:val="22"/>
        </w:rPr>
        <w:t xml:space="preserve">. </w:t>
      </w:r>
      <w:r w:rsidR="00430281">
        <w:rPr>
          <w:rFonts w:cs="Arial"/>
          <w:szCs w:val="22"/>
        </w:rPr>
        <w:t>Such responses shall include</w:t>
      </w:r>
      <w:r w:rsidR="00820D5C" w:rsidRPr="00A45ED2">
        <w:rPr>
          <w:rFonts w:cs="Arial"/>
          <w:szCs w:val="22"/>
        </w:rPr>
        <w:t xml:space="preserve"> </w:t>
      </w:r>
      <w:r>
        <w:rPr>
          <w:rFonts w:cs="Arial"/>
          <w:szCs w:val="22"/>
        </w:rPr>
        <w:t>specific details</w:t>
      </w:r>
      <w:r w:rsidR="00430281">
        <w:rPr>
          <w:rFonts w:cs="Arial"/>
          <w:szCs w:val="22"/>
        </w:rPr>
        <w:t>, characteristics and key aspects</w:t>
      </w:r>
      <w:r>
        <w:rPr>
          <w:rFonts w:cs="Arial"/>
          <w:szCs w:val="22"/>
        </w:rPr>
        <w:t xml:space="preserve"> to demonstrate the bidder’s proposed </w:t>
      </w:r>
      <w:r w:rsidR="00820D5C" w:rsidRPr="00A45ED2">
        <w:rPr>
          <w:rFonts w:cs="Arial"/>
          <w:szCs w:val="22"/>
        </w:rPr>
        <w:t>solution</w:t>
      </w:r>
      <w:r>
        <w:rPr>
          <w:rFonts w:cs="Arial"/>
          <w:szCs w:val="22"/>
        </w:rPr>
        <w:t xml:space="preserve"> and how it </w:t>
      </w:r>
      <w:r w:rsidR="00820D5C" w:rsidRPr="00A45ED2">
        <w:rPr>
          <w:rFonts w:cs="Arial"/>
          <w:szCs w:val="22"/>
        </w:rPr>
        <w:t>meets the conformance specification outlined</w:t>
      </w:r>
      <w:r w:rsidR="00BB0F17">
        <w:rPr>
          <w:rFonts w:cs="Arial"/>
          <w:szCs w:val="22"/>
        </w:rPr>
        <w:t xml:space="preserve"> </w:t>
      </w:r>
      <w:r>
        <w:rPr>
          <w:rFonts w:cs="Arial"/>
          <w:szCs w:val="22"/>
        </w:rPr>
        <w:t>in relation to the project</w:t>
      </w:r>
    </w:p>
    <w:p w14:paraId="5538C913" w14:textId="08369C0A" w:rsidR="00820D5C" w:rsidRPr="00A45ED2" w:rsidRDefault="00820D5C" w:rsidP="00820D5C">
      <w:pPr>
        <w:autoSpaceDE w:val="0"/>
        <w:autoSpaceDN w:val="0"/>
        <w:adjustRightInd w:val="0"/>
        <w:rPr>
          <w:rFonts w:cs="Arial"/>
          <w:szCs w:val="22"/>
        </w:rPr>
      </w:pPr>
      <w:r w:rsidRPr="00A45ED2">
        <w:rPr>
          <w:rFonts w:cs="Arial"/>
          <w:szCs w:val="22"/>
        </w:rPr>
        <w:t xml:space="preserve"> </w:t>
      </w:r>
    </w:p>
    <w:p w14:paraId="7E86B1AB" w14:textId="77777777" w:rsidR="00820D5C" w:rsidRPr="00A45ED2" w:rsidRDefault="00820D5C" w:rsidP="00820D5C">
      <w:pPr>
        <w:autoSpaceDE w:val="0"/>
        <w:autoSpaceDN w:val="0"/>
        <w:adjustRightInd w:val="0"/>
        <w:rPr>
          <w:rFonts w:cs="Arial"/>
          <w:szCs w:val="22"/>
        </w:rPr>
      </w:pPr>
    </w:p>
    <w:p w14:paraId="1C6007D2" w14:textId="77777777" w:rsidR="00820D5C" w:rsidRDefault="00820D5C" w:rsidP="00820D5C">
      <w:pPr>
        <w:autoSpaceDE w:val="0"/>
        <w:autoSpaceDN w:val="0"/>
        <w:adjustRightInd w:val="0"/>
        <w:rPr>
          <w:rFonts w:cs="Arial"/>
          <w:szCs w:val="22"/>
        </w:rPr>
      </w:pPr>
    </w:p>
    <w:p w14:paraId="136AC85C" w14:textId="77777777" w:rsidR="00430281" w:rsidRDefault="00430281" w:rsidP="00820D5C">
      <w:pPr>
        <w:autoSpaceDE w:val="0"/>
        <w:autoSpaceDN w:val="0"/>
        <w:adjustRightInd w:val="0"/>
        <w:rPr>
          <w:rFonts w:cs="Arial"/>
          <w:szCs w:val="22"/>
        </w:rPr>
      </w:pPr>
    </w:p>
    <w:p w14:paraId="0237831C" w14:textId="77777777" w:rsidR="00A66336" w:rsidRDefault="00A66336" w:rsidP="00820D5C">
      <w:pPr>
        <w:autoSpaceDE w:val="0"/>
        <w:autoSpaceDN w:val="0"/>
        <w:adjustRightInd w:val="0"/>
        <w:rPr>
          <w:rFonts w:cs="Arial"/>
          <w:szCs w:val="22"/>
        </w:rPr>
      </w:pPr>
    </w:p>
    <w:bookmarkEnd w:id="2"/>
    <w:p w14:paraId="014B07BA" w14:textId="69595F27" w:rsidR="00820D5C" w:rsidRPr="00A45ED2" w:rsidRDefault="000A1BF5" w:rsidP="00820D5C">
      <w:pPr>
        <w:jc w:val="left"/>
        <w:rPr>
          <w:rFonts w:cs="Arial"/>
          <w:szCs w:val="22"/>
        </w:rPr>
      </w:pPr>
      <w:r>
        <w:rPr>
          <w:rFonts w:cs="Arial"/>
          <w:b/>
          <w:i/>
          <w:noProof/>
          <w:szCs w:val="22"/>
        </w:rPr>
        <w:t>A</w:t>
      </w:r>
      <w:r w:rsidR="005B6757" w:rsidRPr="00D73769">
        <w:rPr>
          <w:rFonts w:cs="Arial"/>
          <w:b/>
          <w:i/>
          <w:noProof/>
          <w:szCs w:val="22"/>
        </w:rPr>
        <w:t>rchitecture</w:t>
      </w:r>
      <w:r w:rsidR="00820D5C" w:rsidRPr="00D73769">
        <w:rPr>
          <w:rFonts w:cs="Arial"/>
          <w:b/>
          <w:i/>
          <w:noProof/>
          <w:szCs w:val="22"/>
        </w:rPr>
        <w:t xml:space="preserve"> </w:t>
      </w:r>
      <w:r w:rsidR="004C6323" w:rsidRPr="00A45ED2">
        <w:rPr>
          <w:rFonts w:cs="Arial"/>
          <w:b/>
          <w:bCs/>
          <w:i/>
          <w:iCs/>
          <w:szCs w:val="22"/>
        </w:rPr>
        <w:t>Capabilities and</w:t>
      </w:r>
      <w:r w:rsidR="00E264BD">
        <w:rPr>
          <w:rFonts w:cs="Arial"/>
          <w:b/>
          <w:bCs/>
          <w:i/>
          <w:iCs/>
          <w:szCs w:val="22"/>
        </w:rPr>
        <w:t>/or</w:t>
      </w:r>
      <w:r w:rsidR="004C6323" w:rsidRPr="00D73769">
        <w:rPr>
          <w:rFonts w:cs="Arial"/>
          <w:szCs w:val="22"/>
        </w:rPr>
        <w:t xml:space="preserve"> </w:t>
      </w:r>
      <w:r w:rsidR="00820D5C" w:rsidRPr="00D73769">
        <w:rPr>
          <w:rFonts w:cs="Arial"/>
          <w:b/>
          <w:i/>
          <w:noProof/>
          <w:szCs w:val="22"/>
        </w:rPr>
        <w:t>Requirements</w:t>
      </w:r>
    </w:p>
    <w:tbl>
      <w:tblPr>
        <w:tblW w:w="1385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510"/>
      </w:tblGrid>
      <w:tr w:rsidR="00630284" w:rsidRPr="00D73769" w14:paraId="096F77A9" w14:textId="01DB9678" w:rsidTr="00A45ED2">
        <w:trPr>
          <w:cantSplit/>
          <w:trHeight w:val="430"/>
          <w:tblHeader/>
        </w:trPr>
        <w:tc>
          <w:tcPr>
            <w:tcW w:w="1345" w:type="dxa"/>
            <w:vAlign w:val="center"/>
          </w:tcPr>
          <w:p w14:paraId="1D55DF31" w14:textId="77777777" w:rsidR="00630284" w:rsidRPr="00A45ED2" w:rsidRDefault="00630284" w:rsidP="001D3303">
            <w:pPr>
              <w:pStyle w:val="ReqTableHeader"/>
              <w:rPr>
                <w:rFonts w:cs="Arial"/>
                <w:b/>
                <w:szCs w:val="22"/>
              </w:rPr>
            </w:pPr>
            <w:r w:rsidRPr="00A45ED2">
              <w:rPr>
                <w:rFonts w:cs="Arial"/>
                <w:b/>
                <w:szCs w:val="22"/>
              </w:rPr>
              <w:t>Req #</w:t>
            </w:r>
          </w:p>
        </w:tc>
        <w:tc>
          <w:tcPr>
            <w:tcW w:w="12510" w:type="dxa"/>
            <w:vAlign w:val="center"/>
          </w:tcPr>
          <w:p w14:paraId="60281817" w14:textId="4418E9BB" w:rsidR="00630284" w:rsidRPr="00A45ED2" w:rsidRDefault="00630284" w:rsidP="001D3303">
            <w:pPr>
              <w:pStyle w:val="ReqTableHeader"/>
              <w:rPr>
                <w:rFonts w:cs="Arial"/>
                <w:b/>
                <w:szCs w:val="22"/>
              </w:rPr>
            </w:pPr>
            <w:r w:rsidRPr="00A45ED2">
              <w:rPr>
                <w:rFonts w:cs="Arial"/>
                <w:b/>
                <w:szCs w:val="22"/>
              </w:rPr>
              <w:t>Capabilities and/or Requirements</w:t>
            </w:r>
          </w:p>
        </w:tc>
      </w:tr>
      <w:tr w:rsidR="00630284" w:rsidRPr="00D73769" w14:paraId="794C40A9" w14:textId="7D31016C" w:rsidTr="00A45ED2">
        <w:trPr>
          <w:cantSplit/>
          <w:trHeight w:val="1795"/>
        </w:trPr>
        <w:tc>
          <w:tcPr>
            <w:tcW w:w="1345" w:type="dxa"/>
            <w:vAlign w:val="center"/>
          </w:tcPr>
          <w:p w14:paraId="144E4E50" w14:textId="14B8B930" w:rsidR="00630284" w:rsidRPr="00A45ED2" w:rsidRDefault="00630284" w:rsidP="00400969">
            <w:pPr>
              <w:rPr>
                <w:rFonts w:cs="Arial"/>
                <w:szCs w:val="22"/>
              </w:rPr>
            </w:pPr>
            <w:r w:rsidRPr="00A45ED2">
              <w:rPr>
                <w:rFonts w:cs="Arial"/>
                <w:szCs w:val="22"/>
              </w:rPr>
              <w:t>ARCH-1</w:t>
            </w:r>
          </w:p>
        </w:tc>
        <w:tc>
          <w:tcPr>
            <w:tcW w:w="12510" w:type="dxa"/>
            <w:vAlign w:val="center"/>
          </w:tcPr>
          <w:p w14:paraId="21875927" w14:textId="5EDC3CA6" w:rsidR="008B1226" w:rsidRDefault="00630284" w:rsidP="002D67D5">
            <w:pPr>
              <w:jc w:val="left"/>
              <w:rPr>
                <w:rFonts w:cs="Arial"/>
                <w:szCs w:val="22"/>
              </w:rPr>
            </w:pPr>
            <w:r w:rsidRPr="00A45ED2">
              <w:rPr>
                <w:rFonts w:cs="Arial"/>
                <w:szCs w:val="22"/>
              </w:rPr>
              <w:t>Describe the bidder solution to addressing the following architectural details:</w:t>
            </w:r>
            <w:r w:rsidRPr="00A45ED2">
              <w:rPr>
                <w:rFonts w:cs="Arial"/>
                <w:szCs w:val="22"/>
              </w:rPr>
              <w:br/>
            </w:r>
            <w:r w:rsidRPr="00A45ED2">
              <w:rPr>
                <w:rFonts w:cs="Arial"/>
                <w:szCs w:val="22"/>
              </w:rPr>
              <w:br/>
            </w:r>
            <w:r w:rsidRPr="00A45ED2">
              <w:rPr>
                <w:rFonts w:cs="Arial"/>
                <w:b/>
                <w:bCs/>
                <w:szCs w:val="22"/>
              </w:rPr>
              <w:t>Technology Architecture</w:t>
            </w:r>
            <w:r w:rsidRPr="00A45ED2">
              <w:rPr>
                <w:rFonts w:cs="Arial"/>
                <w:szCs w:val="22"/>
              </w:rPr>
              <w:t xml:space="preserve">: Describe the software components, including third-party software products, open-source libraries, and </w:t>
            </w:r>
            <w:r w:rsidRPr="00A45ED2">
              <w:rPr>
                <w:rFonts w:cs="Arial"/>
                <w:color w:val="auto"/>
                <w:szCs w:val="22"/>
              </w:rPr>
              <w:t>utilities that complete</w:t>
            </w:r>
            <w:r w:rsidR="00C22CDE" w:rsidRPr="00A45ED2">
              <w:rPr>
                <w:rFonts w:cs="Arial"/>
                <w:color w:val="auto"/>
                <w:szCs w:val="22"/>
              </w:rPr>
              <w:t xml:space="preserve"> the</w:t>
            </w:r>
            <w:r w:rsidRPr="00A45ED2">
              <w:rPr>
                <w:rFonts w:cs="Arial"/>
                <w:color w:val="auto"/>
                <w:szCs w:val="22"/>
              </w:rPr>
              <w:t xml:space="preserve"> </w:t>
            </w:r>
            <w:r w:rsidRPr="00A45ED2">
              <w:rPr>
                <w:rFonts w:cs="Arial"/>
                <w:szCs w:val="22"/>
              </w:rPr>
              <w:t xml:space="preserve">platform for running a service or supporting an application.  This section should document any technical requirements for accessing the software, including but not limited to client desktop installs, etc.  Further, the section should clearly outline any State required infrastructure, such as setting up VPN, SFTP, etc., to implement or operate the system. </w:t>
            </w:r>
            <w:r w:rsidRPr="00A45ED2">
              <w:rPr>
                <w:rFonts w:cs="Arial"/>
                <w:szCs w:val="22"/>
              </w:rPr>
              <w:br/>
            </w:r>
            <w:r w:rsidRPr="00A45ED2">
              <w:rPr>
                <w:rFonts w:cs="Arial"/>
                <w:szCs w:val="22"/>
              </w:rPr>
              <w:br/>
            </w:r>
            <w:r w:rsidRPr="00A45ED2">
              <w:rPr>
                <w:rFonts w:cs="Arial"/>
                <w:b/>
                <w:bCs/>
                <w:szCs w:val="22"/>
              </w:rPr>
              <w:t>Network Architecture</w:t>
            </w:r>
            <w:r w:rsidRPr="00A45ED2">
              <w:rPr>
                <w:rFonts w:cs="Arial"/>
                <w:szCs w:val="22"/>
              </w:rPr>
              <w:t>: Describe the means of communication, the method of sending and receiving information, between the assets in the Technology Architecture.</w:t>
            </w:r>
            <w:r w:rsidRPr="00A45ED2">
              <w:rPr>
                <w:rFonts w:cs="Arial"/>
                <w:szCs w:val="22"/>
              </w:rPr>
              <w:br/>
            </w:r>
            <w:r w:rsidRPr="00A45ED2">
              <w:rPr>
                <w:rFonts w:cs="Arial"/>
                <w:szCs w:val="22"/>
              </w:rPr>
              <w:br/>
            </w:r>
            <w:r w:rsidRPr="00A45ED2">
              <w:rPr>
                <w:rFonts w:cs="Arial"/>
                <w:b/>
                <w:bCs/>
                <w:szCs w:val="22"/>
              </w:rPr>
              <w:t>Application Architecture</w:t>
            </w:r>
            <w:r w:rsidRPr="00A45ED2">
              <w:rPr>
                <w:rFonts w:cs="Arial"/>
                <w:szCs w:val="22"/>
              </w:rPr>
              <w:t xml:space="preserve">: Describe how the solution components are assembled and interact to meet the business needs. </w:t>
            </w:r>
            <w:r w:rsidR="00141098" w:rsidRPr="00A45ED2">
              <w:rPr>
                <w:rFonts w:cs="Arial"/>
                <w:szCs w:val="22"/>
              </w:rPr>
              <w:t>Describe</w:t>
            </w:r>
            <w:r w:rsidRPr="00D73769">
              <w:rPr>
                <w:rFonts w:cs="Arial"/>
                <w:szCs w:val="22"/>
              </w:rPr>
              <w:t xml:space="preserve"> the </w:t>
            </w:r>
            <w:r w:rsidRPr="00A45ED2">
              <w:rPr>
                <w:rFonts w:cs="Arial"/>
                <w:szCs w:val="22"/>
              </w:rPr>
              <w:t xml:space="preserve">solution’s </w:t>
            </w:r>
            <w:r w:rsidRPr="00D73769">
              <w:rPr>
                <w:rFonts w:cs="Arial"/>
                <w:szCs w:val="22"/>
              </w:rPr>
              <w:t xml:space="preserve">ability to manage and store documents and attachments. </w:t>
            </w:r>
          </w:p>
          <w:p w14:paraId="5C107F9F" w14:textId="7A8265E8" w:rsidR="00630284" w:rsidRPr="00A45ED2" w:rsidRDefault="00630284" w:rsidP="002D67D5">
            <w:pPr>
              <w:jc w:val="left"/>
              <w:rPr>
                <w:rFonts w:cs="Arial"/>
                <w:szCs w:val="22"/>
              </w:rPr>
            </w:pPr>
            <w:r w:rsidRPr="00A45ED2">
              <w:rPr>
                <w:rFonts w:cs="Arial"/>
                <w:szCs w:val="22"/>
              </w:rPr>
              <w:br/>
            </w:r>
            <w:r w:rsidRPr="00A45ED2">
              <w:rPr>
                <w:rFonts w:cs="Arial"/>
                <w:b/>
                <w:bCs/>
                <w:szCs w:val="22"/>
              </w:rPr>
              <w:t>Data Flow Architecture</w:t>
            </w:r>
            <w:r w:rsidRPr="00A45ED2">
              <w:rPr>
                <w:rFonts w:cs="Arial"/>
                <w:szCs w:val="22"/>
              </w:rPr>
              <w:t xml:space="preserve">: Describe the data flows into and out of the system boundary, </w:t>
            </w:r>
            <w:proofErr w:type="gramStart"/>
            <w:r w:rsidRPr="00A45ED2">
              <w:rPr>
                <w:rFonts w:cs="Arial"/>
                <w:szCs w:val="22"/>
              </w:rPr>
              <w:t>include</w:t>
            </w:r>
            <w:proofErr w:type="gramEnd"/>
            <w:r w:rsidRPr="00A45ED2">
              <w:rPr>
                <w:rFonts w:cs="Arial"/>
                <w:szCs w:val="22"/>
              </w:rPr>
              <w:t xml:space="preserve"> transmission and storage, along with ports, protocols, and services of all inbound and outbound traffic.</w:t>
            </w:r>
          </w:p>
        </w:tc>
      </w:tr>
      <w:tr w:rsidR="00A80B02" w:rsidRPr="00D73769" w14:paraId="6E9D3C0E" w14:textId="7FFCEC78" w:rsidTr="00A45ED2">
        <w:trPr>
          <w:cantSplit/>
          <w:trHeight w:val="467"/>
        </w:trPr>
        <w:tc>
          <w:tcPr>
            <w:tcW w:w="13855" w:type="dxa"/>
            <w:gridSpan w:val="2"/>
          </w:tcPr>
          <w:p w14:paraId="7392316E" w14:textId="77777777" w:rsidR="00A80B02" w:rsidRPr="00A45ED2" w:rsidRDefault="00A80B02" w:rsidP="003D525A">
            <w:pPr>
              <w:jc w:val="left"/>
              <w:rPr>
                <w:rFonts w:cs="Arial"/>
                <w:szCs w:val="22"/>
              </w:rPr>
            </w:pPr>
            <w:r w:rsidRPr="00A45ED2">
              <w:rPr>
                <w:rFonts w:cs="Arial"/>
                <w:szCs w:val="22"/>
              </w:rPr>
              <w:t>Response:</w:t>
            </w:r>
          </w:p>
          <w:p w14:paraId="0C543FDC" w14:textId="77777777" w:rsidR="003C451D" w:rsidRPr="00A45ED2" w:rsidRDefault="003C451D" w:rsidP="00311E7C">
            <w:pPr>
              <w:rPr>
                <w:rFonts w:cs="Arial"/>
                <w:szCs w:val="22"/>
              </w:rPr>
            </w:pPr>
          </w:p>
          <w:p w14:paraId="2508C583" w14:textId="778C64D9" w:rsidR="00A80B02" w:rsidRPr="00A45ED2" w:rsidRDefault="00A80B02" w:rsidP="003D525A">
            <w:pPr>
              <w:jc w:val="left"/>
              <w:rPr>
                <w:rFonts w:cs="Arial"/>
                <w:szCs w:val="22"/>
              </w:rPr>
            </w:pPr>
          </w:p>
        </w:tc>
      </w:tr>
      <w:tr w:rsidR="00630284" w:rsidRPr="00D73769" w14:paraId="40AE9199" w14:textId="5C8DE743" w:rsidTr="00A45ED2">
        <w:trPr>
          <w:cantSplit/>
          <w:trHeight w:val="557"/>
        </w:trPr>
        <w:tc>
          <w:tcPr>
            <w:tcW w:w="1345" w:type="dxa"/>
            <w:shd w:val="clear" w:color="auto" w:fill="FFD966" w:themeFill="accent4" w:themeFillTint="99"/>
            <w:vAlign w:val="center"/>
          </w:tcPr>
          <w:p w14:paraId="2115C752" w14:textId="2B7B15AD" w:rsidR="00630284" w:rsidRPr="00A45ED2" w:rsidRDefault="00630284" w:rsidP="001D3303">
            <w:pPr>
              <w:pStyle w:val="CommentText"/>
              <w:rPr>
                <w:rFonts w:cs="Arial"/>
                <w:sz w:val="22"/>
                <w:szCs w:val="22"/>
              </w:rPr>
            </w:pPr>
            <w:bookmarkStart w:id="3" w:name="_Hlk162594745"/>
            <w:bookmarkStart w:id="4" w:name="_Hlk162594797"/>
            <w:r w:rsidRPr="00A45ED2">
              <w:rPr>
                <w:rFonts w:cs="Arial"/>
                <w:sz w:val="22"/>
                <w:szCs w:val="22"/>
              </w:rPr>
              <w:t>ARCH-2</w:t>
            </w:r>
            <w:r w:rsidR="000C593C">
              <w:rPr>
                <w:rFonts w:cs="Arial"/>
                <w:sz w:val="22"/>
                <w:szCs w:val="22"/>
              </w:rPr>
              <w:t>*</w:t>
            </w:r>
          </w:p>
        </w:tc>
        <w:tc>
          <w:tcPr>
            <w:tcW w:w="12510" w:type="dxa"/>
            <w:vAlign w:val="center"/>
          </w:tcPr>
          <w:p w14:paraId="4AEDE9C7" w14:textId="0AA1EFAB" w:rsidR="00630284" w:rsidRPr="00A45ED2" w:rsidRDefault="00151D3B" w:rsidP="002D67D5">
            <w:pPr>
              <w:jc w:val="left"/>
              <w:rPr>
                <w:rFonts w:cs="Arial"/>
                <w:szCs w:val="22"/>
              </w:rPr>
            </w:pPr>
            <w:bookmarkStart w:id="5" w:name="_Hlk168929991"/>
            <w:r w:rsidRPr="00A45ED2">
              <w:rPr>
                <w:rFonts w:cs="Arial"/>
                <w:szCs w:val="22"/>
              </w:rPr>
              <w:t xml:space="preserve">The bidder solution must be a cloud-based hosted environment with all components and data residing in the United States and consisting of ready-made software products that do not require major modifications </w:t>
            </w:r>
            <w:r w:rsidR="00793D75">
              <w:rPr>
                <w:rFonts w:cs="Arial"/>
                <w:szCs w:val="22"/>
              </w:rPr>
              <w:t>but support</w:t>
            </w:r>
            <w:r w:rsidRPr="00A45ED2">
              <w:rPr>
                <w:rFonts w:cs="Arial"/>
                <w:szCs w:val="22"/>
              </w:rPr>
              <w:t xml:space="preserve"> customization</w:t>
            </w:r>
            <w:r w:rsidR="00793D75">
              <w:rPr>
                <w:rFonts w:cs="Arial"/>
                <w:szCs w:val="22"/>
              </w:rPr>
              <w:t xml:space="preserve"> to meet the functional specifications as outlined in Attachment 2 – Functional Specifications</w:t>
            </w:r>
            <w:r w:rsidRPr="00A45ED2">
              <w:rPr>
                <w:rFonts w:cs="Arial"/>
                <w:szCs w:val="22"/>
              </w:rPr>
              <w:t xml:space="preserve">. </w:t>
            </w:r>
            <w:r w:rsidR="00FE2AB8" w:rsidRPr="000E48A2">
              <w:rPr>
                <w:rFonts w:cs="Arial"/>
                <w:szCs w:val="22"/>
              </w:rPr>
              <w:t>Bidder must describe how their approach will meet these requirements.</w:t>
            </w:r>
            <w:bookmarkEnd w:id="5"/>
          </w:p>
        </w:tc>
      </w:tr>
      <w:bookmarkEnd w:id="3"/>
      <w:tr w:rsidR="003C451D" w:rsidRPr="00D73769" w14:paraId="328EA172" w14:textId="242E5B79" w:rsidTr="0040650F">
        <w:trPr>
          <w:cantSplit/>
          <w:trHeight w:val="667"/>
        </w:trPr>
        <w:tc>
          <w:tcPr>
            <w:tcW w:w="13855" w:type="dxa"/>
            <w:gridSpan w:val="2"/>
            <w:vAlign w:val="center"/>
          </w:tcPr>
          <w:p w14:paraId="2E456661" w14:textId="017434EA" w:rsidR="003C451D" w:rsidRPr="00A45ED2" w:rsidRDefault="003C451D" w:rsidP="001D3303">
            <w:pPr>
              <w:pStyle w:val="BodyText"/>
              <w:spacing w:before="120"/>
              <w:ind w:hanging="1152"/>
              <w:jc w:val="left"/>
              <w:rPr>
                <w:rFonts w:cs="Arial"/>
              </w:rPr>
            </w:pPr>
            <w:r w:rsidRPr="00A45ED2">
              <w:rPr>
                <w:rFonts w:cs="Arial"/>
              </w:rPr>
              <w:t>Response:</w:t>
            </w:r>
            <w:r>
              <w:rPr>
                <w:rFonts w:cs="Arial"/>
              </w:rPr>
              <w:t xml:space="preserve"> </w:t>
            </w:r>
          </w:p>
          <w:p w14:paraId="2178052E" w14:textId="0DA466C9" w:rsidR="003C451D" w:rsidRPr="00A45ED2" w:rsidRDefault="003C451D" w:rsidP="001D3303">
            <w:pPr>
              <w:pStyle w:val="BodyText"/>
              <w:spacing w:before="120"/>
              <w:ind w:hanging="1152"/>
              <w:jc w:val="left"/>
              <w:rPr>
                <w:rFonts w:cs="Arial"/>
              </w:rPr>
            </w:pPr>
          </w:p>
        </w:tc>
      </w:tr>
      <w:tr w:rsidR="00630284" w:rsidRPr="00D73769" w14:paraId="01C753FC" w14:textId="146B6F7C" w:rsidTr="00A45ED2">
        <w:trPr>
          <w:cantSplit/>
          <w:trHeight w:val="629"/>
        </w:trPr>
        <w:tc>
          <w:tcPr>
            <w:tcW w:w="1345" w:type="dxa"/>
            <w:vAlign w:val="center"/>
          </w:tcPr>
          <w:p w14:paraId="2351021D" w14:textId="048EAA97" w:rsidR="00630284" w:rsidRPr="00A45ED2" w:rsidRDefault="00630284" w:rsidP="00A45ED2">
            <w:pPr>
              <w:pStyle w:val="CommentText"/>
              <w:jc w:val="left"/>
              <w:rPr>
                <w:rFonts w:cs="Arial"/>
                <w:sz w:val="22"/>
                <w:szCs w:val="22"/>
              </w:rPr>
            </w:pPr>
            <w:r w:rsidRPr="00A45ED2">
              <w:rPr>
                <w:rFonts w:cs="Arial"/>
                <w:sz w:val="22"/>
                <w:szCs w:val="22"/>
              </w:rPr>
              <w:t>ARCH-3</w:t>
            </w:r>
          </w:p>
        </w:tc>
        <w:tc>
          <w:tcPr>
            <w:tcW w:w="12510" w:type="dxa"/>
            <w:vAlign w:val="center"/>
          </w:tcPr>
          <w:p w14:paraId="78A09D3E" w14:textId="48C27C7F" w:rsidR="00630284" w:rsidRPr="00A45ED2" w:rsidRDefault="00630284" w:rsidP="00590908">
            <w:pPr>
              <w:jc w:val="left"/>
              <w:rPr>
                <w:rFonts w:cs="Arial"/>
                <w:szCs w:val="22"/>
              </w:rPr>
            </w:pPr>
            <w:r w:rsidRPr="00A45ED2">
              <w:rPr>
                <w:rFonts w:cs="Arial"/>
                <w:szCs w:val="22"/>
              </w:rPr>
              <w:t>Describe the bidder solution to address the following:</w:t>
            </w:r>
            <w:r w:rsidRPr="00A45ED2">
              <w:rPr>
                <w:rFonts w:cs="Arial"/>
                <w:szCs w:val="22"/>
              </w:rPr>
              <w:br/>
              <w:t xml:space="preserve">• Type of Software – SaaS, PaaS or, IaaS </w:t>
            </w:r>
            <w:r w:rsidRPr="00A45ED2">
              <w:rPr>
                <w:rFonts w:cs="Arial"/>
                <w:szCs w:val="22"/>
              </w:rPr>
              <w:br/>
              <w:t>• Licensing Model- Perpetual or Subscription based licenses</w:t>
            </w:r>
            <w:r w:rsidRPr="00A45ED2">
              <w:rPr>
                <w:rFonts w:cs="Arial"/>
                <w:szCs w:val="22"/>
              </w:rPr>
              <w:br/>
              <w:t xml:space="preserve">• Single or Multi-Tenant architecture </w:t>
            </w:r>
          </w:p>
        </w:tc>
      </w:tr>
      <w:tr w:rsidR="00A80B02" w:rsidRPr="00D73769" w14:paraId="13F37CF9" w14:textId="44BD5261" w:rsidTr="00A45ED2">
        <w:trPr>
          <w:cantSplit/>
          <w:trHeight w:val="667"/>
        </w:trPr>
        <w:tc>
          <w:tcPr>
            <w:tcW w:w="13855" w:type="dxa"/>
            <w:gridSpan w:val="2"/>
            <w:vAlign w:val="center"/>
          </w:tcPr>
          <w:p w14:paraId="0371CBA3" w14:textId="77777777" w:rsidR="00A80B02" w:rsidRPr="00A45ED2" w:rsidRDefault="00A80B02" w:rsidP="00573AC5">
            <w:pPr>
              <w:pStyle w:val="BodyText"/>
              <w:spacing w:before="120"/>
              <w:ind w:hanging="1152"/>
              <w:jc w:val="left"/>
              <w:rPr>
                <w:rFonts w:cs="Arial"/>
              </w:rPr>
            </w:pPr>
            <w:r w:rsidRPr="00A45ED2">
              <w:rPr>
                <w:rFonts w:cs="Arial"/>
              </w:rPr>
              <w:t>Response:</w:t>
            </w:r>
          </w:p>
          <w:p w14:paraId="2E0E1AA5" w14:textId="77777777" w:rsidR="00A80B02" w:rsidRPr="00A45ED2" w:rsidRDefault="00A80B02" w:rsidP="00573AC5">
            <w:pPr>
              <w:pStyle w:val="BodyText"/>
              <w:spacing w:before="120"/>
              <w:ind w:hanging="1152"/>
              <w:jc w:val="left"/>
              <w:rPr>
                <w:rFonts w:cs="Arial"/>
              </w:rPr>
            </w:pPr>
          </w:p>
        </w:tc>
      </w:tr>
      <w:bookmarkEnd w:id="4"/>
      <w:tr w:rsidR="00FB27F1" w:rsidRPr="00D73769" w14:paraId="1ACA6CA9" w14:textId="6E2109C0" w:rsidTr="00A45ED2">
        <w:trPr>
          <w:cantSplit/>
          <w:trHeight w:val="296"/>
        </w:trPr>
        <w:tc>
          <w:tcPr>
            <w:tcW w:w="1345" w:type="dxa"/>
            <w:shd w:val="clear" w:color="auto" w:fill="FFD966" w:themeFill="accent4" w:themeFillTint="99"/>
            <w:vAlign w:val="center"/>
          </w:tcPr>
          <w:p w14:paraId="24D44E35" w14:textId="682EFC82" w:rsidR="00FB27F1" w:rsidRPr="00A45ED2" w:rsidRDefault="00FB27F1" w:rsidP="00951A67">
            <w:pPr>
              <w:pStyle w:val="CommentText"/>
              <w:keepNext/>
              <w:rPr>
                <w:rFonts w:cs="Arial"/>
                <w:sz w:val="22"/>
                <w:szCs w:val="22"/>
              </w:rPr>
            </w:pPr>
            <w:r w:rsidRPr="00A45ED2">
              <w:rPr>
                <w:rFonts w:cs="Arial"/>
                <w:sz w:val="22"/>
                <w:szCs w:val="22"/>
              </w:rPr>
              <w:lastRenderedPageBreak/>
              <w:t>ARCH-4</w:t>
            </w:r>
            <w:r w:rsidR="000C593C">
              <w:rPr>
                <w:rFonts w:cs="Arial"/>
                <w:sz w:val="22"/>
                <w:szCs w:val="22"/>
              </w:rPr>
              <w:t>*</w:t>
            </w:r>
          </w:p>
        </w:tc>
        <w:tc>
          <w:tcPr>
            <w:tcW w:w="12510" w:type="dxa"/>
            <w:vAlign w:val="center"/>
          </w:tcPr>
          <w:p w14:paraId="047FF47A" w14:textId="1BF38672" w:rsidR="00FB27F1" w:rsidRPr="00A45ED2" w:rsidRDefault="00151D3B" w:rsidP="00C363E9">
            <w:pPr>
              <w:jc w:val="left"/>
              <w:rPr>
                <w:rFonts w:cs="Arial"/>
                <w:szCs w:val="22"/>
              </w:rPr>
            </w:pPr>
            <w:r w:rsidRPr="00A45ED2">
              <w:rPr>
                <w:rFonts w:cs="Arial"/>
                <w:szCs w:val="22"/>
              </w:rPr>
              <w:t xml:space="preserve">The bidder solution must provide multiple environments concurrently to support functions </w:t>
            </w:r>
            <w:r w:rsidR="00F355DD">
              <w:rPr>
                <w:rFonts w:cs="Arial"/>
                <w:szCs w:val="22"/>
              </w:rPr>
              <w:t>including</w:t>
            </w:r>
            <w:r w:rsidRPr="00A45ED2">
              <w:rPr>
                <w:rFonts w:cs="Arial"/>
                <w:szCs w:val="22"/>
              </w:rPr>
              <w:t xml:space="preserve"> production, testing, and training. </w:t>
            </w:r>
            <w:r w:rsidR="00FE2AB8" w:rsidRPr="000E48A2">
              <w:rPr>
                <w:rFonts w:cs="Arial"/>
                <w:szCs w:val="22"/>
              </w:rPr>
              <w:t>Bidder must describe how their approach will meet these requirements.</w:t>
            </w:r>
          </w:p>
        </w:tc>
      </w:tr>
      <w:tr w:rsidR="003C451D" w:rsidRPr="00D73769" w14:paraId="6F5D7DC6" w14:textId="3BD2AB30" w:rsidTr="00112925">
        <w:trPr>
          <w:cantSplit/>
          <w:trHeight w:val="638"/>
        </w:trPr>
        <w:tc>
          <w:tcPr>
            <w:tcW w:w="13855" w:type="dxa"/>
            <w:gridSpan w:val="2"/>
            <w:vAlign w:val="center"/>
          </w:tcPr>
          <w:p w14:paraId="665955B4" w14:textId="68797EFB" w:rsidR="003C451D" w:rsidRPr="00A45ED2" w:rsidRDefault="003C451D" w:rsidP="00951A67">
            <w:pPr>
              <w:pStyle w:val="BodyText"/>
              <w:spacing w:before="120"/>
              <w:ind w:hanging="1152"/>
              <w:jc w:val="left"/>
              <w:rPr>
                <w:rFonts w:cs="Arial"/>
              </w:rPr>
            </w:pPr>
            <w:r w:rsidRPr="00A45ED2">
              <w:rPr>
                <w:rFonts w:cs="Arial"/>
              </w:rPr>
              <w:t>Response:</w:t>
            </w:r>
          </w:p>
          <w:p w14:paraId="1BFE1320" w14:textId="18094C89" w:rsidR="003C451D" w:rsidRPr="00A45ED2" w:rsidRDefault="003C451D" w:rsidP="00951A67">
            <w:pPr>
              <w:pStyle w:val="BodyText"/>
              <w:spacing w:before="120"/>
              <w:ind w:hanging="1152"/>
              <w:jc w:val="left"/>
              <w:rPr>
                <w:rFonts w:cs="Arial"/>
              </w:rPr>
            </w:pPr>
          </w:p>
        </w:tc>
      </w:tr>
      <w:tr w:rsidR="00FB27F1" w:rsidRPr="00D73769" w14:paraId="0002E384" w14:textId="7D307F6C" w:rsidTr="00A45ED2">
        <w:trPr>
          <w:cantSplit/>
          <w:trHeight w:val="566"/>
        </w:trPr>
        <w:tc>
          <w:tcPr>
            <w:tcW w:w="1345" w:type="dxa"/>
            <w:shd w:val="clear" w:color="auto" w:fill="FFD966" w:themeFill="accent4" w:themeFillTint="99"/>
            <w:vAlign w:val="center"/>
          </w:tcPr>
          <w:p w14:paraId="03949B86" w14:textId="37C9E615" w:rsidR="00FB27F1" w:rsidRPr="00A45ED2" w:rsidRDefault="00FB27F1" w:rsidP="001D3303">
            <w:pPr>
              <w:pStyle w:val="CommentText"/>
              <w:rPr>
                <w:rFonts w:cs="Arial"/>
                <w:sz w:val="22"/>
                <w:szCs w:val="22"/>
              </w:rPr>
            </w:pPr>
            <w:r w:rsidRPr="00A45ED2">
              <w:rPr>
                <w:rFonts w:cs="Arial"/>
                <w:sz w:val="22"/>
                <w:szCs w:val="22"/>
              </w:rPr>
              <w:t>ARCH-5</w:t>
            </w:r>
            <w:r w:rsidR="000C593C">
              <w:rPr>
                <w:rFonts w:cs="Arial"/>
                <w:sz w:val="22"/>
                <w:szCs w:val="22"/>
              </w:rPr>
              <w:t>*</w:t>
            </w:r>
          </w:p>
        </w:tc>
        <w:tc>
          <w:tcPr>
            <w:tcW w:w="12510" w:type="dxa"/>
          </w:tcPr>
          <w:p w14:paraId="735CC4EC" w14:textId="77777777" w:rsidR="00C663CF" w:rsidRDefault="00C663CF" w:rsidP="00C663CF">
            <w:r>
              <w:t>Review the accessibility requirements described in the following:</w:t>
            </w:r>
          </w:p>
          <w:p w14:paraId="48FB98AE" w14:textId="77777777" w:rsidR="00C663CF" w:rsidRPr="00DF5AF6" w:rsidRDefault="00C663CF" w:rsidP="00C663CF">
            <w:pPr>
              <w:pStyle w:val="ListParagraph"/>
              <w:numPr>
                <w:ilvl w:val="0"/>
                <w:numId w:val="29"/>
              </w:numPr>
            </w:pPr>
            <w:r>
              <w:rPr>
                <w:rFonts w:cs="Arial"/>
              </w:rPr>
              <w:t>S</w:t>
            </w:r>
            <w:r w:rsidRPr="00DF5AF6">
              <w:rPr>
                <w:rFonts w:cs="Arial"/>
              </w:rPr>
              <w:t>ection 508 compliance standards (</w:t>
            </w:r>
            <w:hyperlink r:id="rId12" w:history="1">
              <w:r w:rsidRPr="00DF5AF6">
                <w:rPr>
                  <w:rStyle w:val="Hyperlink"/>
                  <w:rFonts w:cs="Arial"/>
                </w:rPr>
                <w:t>https://www.section508.gov/manage/laws-and-policies/</w:t>
              </w:r>
            </w:hyperlink>
            <w:r w:rsidRPr="00DF5AF6">
              <w:rPr>
                <w:rFonts w:cs="Arial"/>
              </w:rPr>
              <w:t>)</w:t>
            </w:r>
          </w:p>
          <w:p w14:paraId="771D2A4B" w14:textId="77777777" w:rsidR="00C663CF" w:rsidRDefault="00C663CF" w:rsidP="00C663CF">
            <w:pPr>
              <w:pStyle w:val="ListParagraph"/>
              <w:numPr>
                <w:ilvl w:val="0"/>
                <w:numId w:val="29"/>
              </w:numPr>
            </w:pPr>
            <w:r w:rsidRPr="00853FB0">
              <w:t xml:space="preserve">45 CFR Part 85 </w:t>
            </w:r>
            <w:r>
              <w:t>(</w:t>
            </w:r>
            <w:hyperlink r:id="rId13" w:history="1">
              <w:r w:rsidRPr="005C68ED">
                <w:rPr>
                  <w:rStyle w:val="Hyperlink"/>
                </w:rPr>
                <w:t>https://www.ecfr.gov/current/title-45/subtitle-A/subchapter-A/part-85</w:t>
              </w:r>
            </w:hyperlink>
            <w:r>
              <w:t>)</w:t>
            </w:r>
          </w:p>
          <w:p w14:paraId="34EC6C58" w14:textId="77777777" w:rsidR="00C663CF" w:rsidRDefault="00C663CF" w:rsidP="00C663CF">
            <w:pPr>
              <w:pStyle w:val="ListParagraph"/>
              <w:numPr>
                <w:ilvl w:val="0"/>
                <w:numId w:val="29"/>
              </w:numPr>
            </w:pPr>
            <w:r w:rsidRPr="00853FB0">
              <w:t>State of Nebraska Accessibility</w:t>
            </w:r>
            <w:r>
              <w:t xml:space="preserve"> requirements (</w:t>
            </w:r>
            <w:hyperlink r:id="rId14" w:anchor="2" w:history="1">
              <w:r w:rsidRPr="00DF5AF6">
                <w:rPr>
                  <w:rStyle w:val="Hyperlink"/>
                  <w:rFonts w:cs="Arial"/>
                </w:rPr>
                <w:t>https://nitc.nebraska.gov/standards/index.html#2</w:t>
              </w:r>
            </w:hyperlink>
            <w:r w:rsidRPr="00DF5AF6">
              <w:t xml:space="preserve">).  </w:t>
            </w:r>
          </w:p>
          <w:p w14:paraId="6D05316D" w14:textId="77777777" w:rsidR="00C663CF" w:rsidRDefault="00C663CF" w:rsidP="00C663CF"/>
          <w:p w14:paraId="7B460B0B" w14:textId="77777777" w:rsidR="00C663CF" w:rsidRDefault="00C663CF" w:rsidP="00C663CF">
            <w:r w:rsidRPr="00853FB0">
              <w:rPr>
                <w:color w:val="auto"/>
              </w:rPr>
              <w:t xml:space="preserve">Bidder must </w:t>
            </w:r>
            <w:r>
              <w:t xml:space="preserve">confirm that your company has read, understands, and can meet all the capabilities and/or </w:t>
            </w:r>
            <w:proofErr w:type="gramStart"/>
            <w:r>
              <w:t>requirements as</w:t>
            </w:r>
            <w:proofErr w:type="gramEnd"/>
            <w:r>
              <w:t xml:space="preserve"> outlined for each of the items </w:t>
            </w:r>
            <w:r w:rsidRPr="00DF5AF6">
              <w:rPr>
                <w:u w:val="single"/>
              </w:rPr>
              <w:t>and</w:t>
            </w:r>
            <w:r>
              <w:t xml:space="preserve"> indicate how your solution will meet such requirements as they relate to the accessibility requirements.</w:t>
            </w:r>
          </w:p>
          <w:p w14:paraId="48955968" w14:textId="1EE39561" w:rsidR="00FB27F1" w:rsidRPr="00A45ED2" w:rsidRDefault="00FB27F1" w:rsidP="002D67D5">
            <w:pPr>
              <w:jc w:val="left"/>
              <w:rPr>
                <w:rFonts w:cs="Arial"/>
                <w:szCs w:val="22"/>
              </w:rPr>
            </w:pPr>
          </w:p>
        </w:tc>
      </w:tr>
      <w:tr w:rsidR="00F644F7" w:rsidRPr="00D73769" w14:paraId="3AA2D544" w14:textId="2493B856" w:rsidTr="00F62EAE">
        <w:trPr>
          <w:cantSplit/>
          <w:trHeight w:val="650"/>
        </w:trPr>
        <w:tc>
          <w:tcPr>
            <w:tcW w:w="13855" w:type="dxa"/>
            <w:gridSpan w:val="2"/>
            <w:vAlign w:val="center"/>
          </w:tcPr>
          <w:p w14:paraId="59779E3B" w14:textId="77777777" w:rsidR="00243189" w:rsidRDefault="00F644F7" w:rsidP="00243189">
            <w:bookmarkStart w:id="6" w:name="_Hlk172545308"/>
            <w:r w:rsidRPr="00A45ED2">
              <w:rPr>
                <w:szCs w:val="22"/>
              </w:rPr>
              <w:t>Response:</w:t>
            </w:r>
            <w:r w:rsidR="00541A2D">
              <w:t xml:space="preserve">   </w:t>
            </w:r>
          </w:p>
          <w:p w14:paraId="52136EA4" w14:textId="7E2E26C5" w:rsidR="00F644F7" w:rsidRPr="00A45ED2" w:rsidRDefault="00F644F7" w:rsidP="00A45ED2">
            <w:pPr>
              <w:pStyle w:val="BodyText"/>
              <w:spacing w:before="120"/>
              <w:ind w:left="0" w:firstLine="0"/>
              <w:jc w:val="left"/>
              <w:rPr>
                <w:rFonts w:cs="Arial"/>
              </w:rPr>
            </w:pPr>
          </w:p>
        </w:tc>
      </w:tr>
    </w:tbl>
    <w:p w14:paraId="25F9D02A" w14:textId="77777777" w:rsidR="00806903" w:rsidRDefault="00806903" w:rsidP="00820D5C">
      <w:pPr>
        <w:jc w:val="left"/>
        <w:rPr>
          <w:rFonts w:cs="Arial"/>
          <w:szCs w:val="22"/>
          <w:highlight w:val="yellow"/>
        </w:rPr>
      </w:pPr>
      <w:bookmarkStart w:id="7" w:name="_Toc178392218"/>
      <w:bookmarkEnd w:id="6"/>
    </w:p>
    <w:p w14:paraId="3AA79C2D" w14:textId="77777777" w:rsidR="00806903" w:rsidRDefault="00806903" w:rsidP="00820D5C">
      <w:pPr>
        <w:jc w:val="left"/>
        <w:rPr>
          <w:rFonts w:cs="Arial"/>
          <w:szCs w:val="22"/>
          <w:highlight w:val="yellow"/>
        </w:rPr>
      </w:pPr>
    </w:p>
    <w:p w14:paraId="48FBAB2B" w14:textId="77777777" w:rsidR="00806903" w:rsidRDefault="00806903" w:rsidP="00820D5C">
      <w:pPr>
        <w:jc w:val="left"/>
        <w:rPr>
          <w:rFonts w:cs="Arial"/>
          <w:szCs w:val="22"/>
          <w:highlight w:val="yellow"/>
        </w:rPr>
      </w:pPr>
    </w:p>
    <w:p w14:paraId="7E5A3FB1" w14:textId="77777777" w:rsidR="00806903" w:rsidRDefault="00806903" w:rsidP="00820D5C">
      <w:pPr>
        <w:jc w:val="left"/>
        <w:rPr>
          <w:rFonts w:cs="Arial"/>
          <w:szCs w:val="22"/>
          <w:highlight w:val="yellow"/>
        </w:rPr>
      </w:pPr>
    </w:p>
    <w:p w14:paraId="59E8C7D5" w14:textId="77777777" w:rsidR="00806903" w:rsidRDefault="00806903" w:rsidP="00820D5C">
      <w:pPr>
        <w:jc w:val="left"/>
        <w:rPr>
          <w:rFonts w:cs="Arial"/>
          <w:szCs w:val="22"/>
          <w:highlight w:val="yellow"/>
        </w:rPr>
      </w:pPr>
    </w:p>
    <w:p w14:paraId="0A7CCF12" w14:textId="77777777" w:rsidR="00806903" w:rsidRDefault="00806903" w:rsidP="00820D5C">
      <w:pPr>
        <w:jc w:val="left"/>
        <w:rPr>
          <w:rFonts w:cs="Arial"/>
          <w:szCs w:val="22"/>
          <w:highlight w:val="yellow"/>
        </w:rPr>
      </w:pPr>
    </w:p>
    <w:p w14:paraId="50AF3523" w14:textId="77777777" w:rsidR="00806903" w:rsidRDefault="00806903" w:rsidP="00820D5C">
      <w:pPr>
        <w:jc w:val="left"/>
        <w:rPr>
          <w:rFonts w:cs="Arial"/>
          <w:szCs w:val="22"/>
          <w:highlight w:val="yellow"/>
        </w:rPr>
      </w:pPr>
    </w:p>
    <w:p w14:paraId="489FE1F1" w14:textId="77777777" w:rsidR="00806903" w:rsidRDefault="00806903" w:rsidP="00820D5C">
      <w:pPr>
        <w:jc w:val="left"/>
        <w:rPr>
          <w:rFonts w:cs="Arial"/>
          <w:szCs w:val="22"/>
          <w:highlight w:val="yellow"/>
        </w:rPr>
      </w:pPr>
    </w:p>
    <w:p w14:paraId="13FF51D8" w14:textId="77777777" w:rsidR="00806903" w:rsidRDefault="00806903" w:rsidP="00820D5C">
      <w:pPr>
        <w:jc w:val="left"/>
        <w:rPr>
          <w:rFonts w:cs="Arial"/>
          <w:szCs w:val="22"/>
          <w:highlight w:val="yellow"/>
        </w:rPr>
      </w:pPr>
    </w:p>
    <w:p w14:paraId="37F0A200" w14:textId="77777777" w:rsidR="00806903" w:rsidRDefault="00806903" w:rsidP="00820D5C">
      <w:pPr>
        <w:jc w:val="left"/>
        <w:rPr>
          <w:rFonts w:cs="Arial"/>
          <w:szCs w:val="22"/>
          <w:highlight w:val="yellow"/>
        </w:rPr>
      </w:pPr>
    </w:p>
    <w:p w14:paraId="66BDDA06" w14:textId="77777777" w:rsidR="00806903" w:rsidRDefault="00806903" w:rsidP="00820D5C">
      <w:pPr>
        <w:jc w:val="left"/>
        <w:rPr>
          <w:rFonts w:cs="Arial"/>
          <w:szCs w:val="22"/>
          <w:highlight w:val="yellow"/>
        </w:rPr>
      </w:pPr>
    </w:p>
    <w:p w14:paraId="77295D7B" w14:textId="77777777" w:rsidR="00806903" w:rsidRDefault="00806903" w:rsidP="00820D5C">
      <w:pPr>
        <w:jc w:val="left"/>
        <w:rPr>
          <w:rFonts w:cs="Arial"/>
          <w:szCs w:val="22"/>
          <w:highlight w:val="yellow"/>
        </w:rPr>
      </w:pPr>
    </w:p>
    <w:p w14:paraId="3704CCA2" w14:textId="77777777" w:rsidR="00806903" w:rsidRDefault="00806903" w:rsidP="00820D5C">
      <w:pPr>
        <w:jc w:val="left"/>
        <w:rPr>
          <w:rFonts w:cs="Arial"/>
          <w:szCs w:val="22"/>
          <w:highlight w:val="yellow"/>
        </w:rPr>
      </w:pPr>
    </w:p>
    <w:p w14:paraId="6D34136B" w14:textId="77777777" w:rsidR="00806903" w:rsidRDefault="00806903" w:rsidP="00820D5C">
      <w:pPr>
        <w:jc w:val="left"/>
        <w:rPr>
          <w:rFonts w:cs="Arial"/>
          <w:szCs w:val="22"/>
          <w:highlight w:val="yellow"/>
        </w:rPr>
      </w:pPr>
    </w:p>
    <w:p w14:paraId="4937C10C" w14:textId="77777777" w:rsidR="00806903" w:rsidRDefault="00806903" w:rsidP="00820D5C">
      <w:pPr>
        <w:jc w:val="left"/>
        <w:rPr>
          <w:rFonts w:cs="Arial"/>
          <w:szCs w:val="22"/>
          <w:highlight w:val="yellow"/>
        </w:rPr>
      </w:pPr>
    </w:p>
    <w:p w14:paraId="3E4DD77B" w14:textId="77777777" w:rsidR="00806903" w:rsidRDefault="00806903" w:rsidP="00820D5C">
      <w:pPr>
        <w:jc w:val="left"/>
        <w:rPr>
          <w:rFonts w:cs="Arial"/>
          <w:szCs w:val="22"/>
          <w:highlight w:val="yellow"/>
        </w:rPr>
      </w:pPr>
    </w:p>
    <w:p w14:paraId="1554629A" w14:textId="77777777" w:rsidR="00806903" w:rsidRDefault="00806903" w:rsidP="00820D5C">
      <w:pPr>
        <w:jc w:val="left"/>
        <w:rPr>
          <w:rFonts w:cs="Arial"/>
          <w:szCs w:val="22"/>
          <w:highlight w:val="yellow"/>
        </w:rPr>
      </w:pPr>
    </w:p>
    <w:p w14:paraId="55C9ECBD" w14:textId="77777777" w:rsidR="00806903" w:rsidRDefault="00806903" w:rsidP="00820D5C">
      <w:pPr>
        <w:jc w:val="left"/>
        <w:rPr>
          <w:rFonts w:cs="Arial"/>
          <w:szCs w:val="22"/>
          <w:highlight w:val="yellow"/>
        </w:rPr>
      </w:pPr>
    </w:p>
    <w:p w14:paraId="5D69BF04" w14:textId="77777777" w:rsidR="00806903" w:rsidRDefault="00806903" w:rsidP="00820D5C">
      <w:pPr>
        <w:jc w:val="left"/>
        <w:rPr>
          <w:rFonts w:cs="Arial"/>
          <w:szCs w:val="22"/>
          <w:highlight w:val="yellow"/>
        </w:rPr>
      </w:pPr>
    </w:p>
    <w:p w14:paraId="5B0D89F9" w14:textId="7AA2A241" w:rsidR="00C663CF" w:rsidRDefault="00C663CF">
      <w:pPr>
        <w:jc w:val="left"/>
        <w:rPr>
          <w:rFonts w:cs="Arial"/>
          <w:szCs w:val="22"/>
          <w:highlight w:val="yellow"/>
        </w:rPr>
      </w:pPr>
      <w:r>
        <w:rPr>
          <w:rFonts w:cs="Arial"/>
          <w:szCs w:val="22"/>
          <w:highlight w:val="yellow"/>
        </w:rPr>
        <w:br w:type="page"/>
      </w:r>
    </w:p>
    <w:p w14:paraId="1777D4AF" w14:textId="2B512B9D" w:rsidR="00820D5C" w:rsidRPr="00A45ED2" w:rsidRDefault="00A6245C" w:rsidP="00A45ED2">
      <w:pPr>
        <w:spacing w:before="120" w:after="60"/>
        <w:rPr>
          <w:rFonts w:cs="Arial"/>
          <w:szCs w:val="22"/>
        </w:rPr>
      </w:pPr>
      <w:r w:rsidRPr="00D73769">
        <w:rPr>
          <w:rFonts w:cs="Arial"/>
          <w:b/>
          <w:i/>
          <w:noProof/>
          <w:szCs w:val="22"/>
        </w:rPr>
        <w:lastRenderedPageBreak/>
        <w:t>Security and Compliance</w:t>
      </w:r>
      <w:r w:rsidR="00F26ECA" w:rsidRPr="00D73769">
        <w:rPr>
          <w:rFonts w:cs="Arial"/>
          <w:b/>
          <w:i/>
          <w:noProof/>
          <w:szCs w:val="22"/>
        </w:rPr>
        <w:t xml:space="preserve"> Capabilites and Requirements</w:t>
      </w:r>
      <w:bookmarkEnd w:id="7"/>
    </w:p>
    <w:tbl>
      <w:tblPr>
        <w:tblW w:w="1385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2690"/>
      </w:tblGrid>
      <w:tr w:rsidR="00630284" w:rsidRPr="00D73769" w14:paraId="7040C3EC" w14:textId="77777777" w:rsidTr="00A45ED2">
        <w:trPr>
          <w:cantSplit/>
          <w:trHeight w:val="436"/>
          <w:tblHeader/>
        </w:trPr>
        <w:tc>
          <w:tcPr>
            <w:tcW w:w="1165" w:type="dxa"/>
            <w:vAlign w:val="center"/>
          </w:tcPr>
          <w:p w14:paraId="6B270009" w14:textId="77777777" w:rsidR="00092B78" w:rsidRPr="00A45ED2" w:rsidRDefault="00092B78" w:rsidP="001D3303">
            <w:pPr>
              <w:pStyle w:val="ReqTableHeader"/>
              <w:rPr>
                <w:rFonts w:cs="Arial"/>
                <w:b/>
                <w:szCs w:val="22"/>
              </w:rPr>
            </w:pPr>
            <w:r w:rsidRPr="00A45ED2">
              <w:rPr>
                <w:rFonts w:cs="Arial"/>
                <w:b/>
                <w:szCs w:val="22"/>
              </w:rPr>
              <w:t>Req #</w:t>
            </w:r>
          </w:p>
        </w:tc>
        <w:tc>
          <w:tcPr>
            <w:tcW w:w="12690" w:type="dxa"/>
            <w:vAlign w:val="center"/>
          </w:tcPr>
          <w:p w14:paraId="52393787" w14:textId="45523879" w:rsidR="00092B78" w:rsidRPr="00A45ED2" w:rsidRDefault="00C51A3C" w:rsidP="001D3303">
            <w:pPr>
              <w:pStyle w:val="ReqTableHeader"/>
              <w:rPr>
                <w:rFonts w:cs="Arial"/>
                <w:b/>
                <w:szCs w:val="22"/>
              </w:rPr>
            </w:pPr>
            <w:r w:rsidRPr="00A45ED2">
              <w:rPr>
                <w:rFonts w:cs="Arial"/>
                <w:b/>
                <w:szCs w:val="22"/>
              </w:rPr>
              <w:t xml:space="preserve">Capabilities and/or </w:t>
            </w:r>
            <w:r w:rsidR="00092B78" w:rsidRPr="00A45ED2">
              <w:rPr>
                <w:rFonts w:cs="Arial"/>
                <w:b/>
                <w:szCs w:val="22"/>
              </w:rPr>
              <w:t>Requirement</w:t>
            </w:r>
            <w:r w:rsidRPr="00A45ED2">
              <w:rPr>
                <w:rFonts w:cs="Arial"/>
                <w:b/>
                <w:szCs w:val="22"/>
              </w:rPr>
              <w:t>s</w:t>
            </w:r>
          </w:p>
        </w:tc>
      </w:tr>
      <w:tr w:rsidR="00630284" w:rsidRPr="00D73769" w14:paraId="4D17ABB2" w14:textId="77777777" w:rsidTr="00A45ED2">
        <w:trPr>
          <w:cantSplit/>
          <w:trHeight w:val="1277"/>
        </w:trPr>
        <w:tc>
          <w:tcPr>
            <w:tcW w:w="1165" w:type="dxa"/>
            <w:shd w:val="clear" w:color="auto" w:fill="FFD966" w:themeFill="accent4" w:themeFillTint="99"/>
            <w:vAlign w:val="center"/>
          </w:tcPr>
          <w:p w14:paraId="7FA9354F" w14:textId="6519E84A" w:rsidR="00092B78" w:rsidRPr="00A45ED2" w:rsidRDefault="00A6245C" w:rsidP="001D3303">
            <w:pPr>
              <w:pStyle w:val="CommentText"/>
              <w:rPr>
                <w:rFonts w:cs="Arial"/>
                <w:sz w:val="22"/>
                <w:szCs w:val="22"/>
              </w:rPr>
            </w:pPr>
            <w:r w:rsidRPr="00A45ED2">
              <w:rPr>
                <w:rFonts w:cs="Arial"/>
                <w:sz w:val="22"/>
                <w:szCs w:val="22"/>
              </w:rPr>
              <w:t>SPC</w:t>
            </w:r>
            <w:r w:rsidR="00092B78" w:rsidRPr="00A45ED2">
              <w:rPr>
                <w:rFonts w:cs="Arial"/>
                <w:sz w:val="22"/>
                <w:szCs w:val="22"/>
              </w:rPr>
              <w:t>-1</w:t>
            </w:r>
            <w:r w:rsidR="00A526A3">
              <w:rPr>
                <w:rFonts w:cs="Arial"/>
                <w:sz w:val="22"/>
                <w:szCs w:val="22"/>
              </w:rPr>
              <w:t>*</w:t>
            </w:r>
          </w:p>
        </w:tc>
        <w:tc>
          <w:tcPr>
            <w:tcW w:w="12690" w:type="dxa"/>
            <w:vAlign w:val="center"/>
          </w:tcPr>
          <w:p w14:paraId="4155C068" w14:textId="4F5F0DBC" w:rsidR="00C663CF" w:rsidRDefault="00C663CF">
            <w:pPr>
              <w:jc w:val="left"/>
              <w:rPr>
                <w:rFonts w:cs="Arial"/>
                <w:szCs w:val="22"/>
              </w:rPr>
            </w:pPr>
            <w:r>
              <w:rPr>
                <w:rFonts w:cs="Arial"/>
                <w:szCs w:val="22"/>
              </w:rPr>
              <w:t>Review the standards and policies described in the following:</w:t>
            </w:r>
            <w:r w:rsidR="006F77D1" w:rsidRPr="00A45ED2">
              <w:rPr>
                <w:rFonts w:cs="Arial"/>
                <w:szCs w:val="22"/>
              </w:rPr>
              <w:br/>
            </w:r>
            <w:r w:rsidR="00DC4DBB" w:rsidRPr="00A45ED2">
              <w:rPr>
                <w:rFonts w:cs="Arial"/>
                <w:szCs w:val="22"/>
              </w:rPr>
              <w:t xml:space="preserve">• </w:t>
            </w:r>
            <w:r w:rsidR="006F77D1" w:rsidRPr="00A45ED2">
              <w:rPr>
                <w:rFonts w:cs="Arial"/>
                <w:szCs w:val="22"/>
              </w:rPr>
              <w:t xml:space="preserve">DHHS Information Technology </w:t>
            </w:r>
            <w:r w:rsidR="008D1A80">
              <w:rPr>
                <w:rFonts w:cs="Arial"/>
                <w:szCs w:val="22"/>
              </w:rPr>
              <w:t>(</w:t>
            </w:r>
            <w:r w:rsidR="006F77D1" w:rsidRPr="00A45ED2">
              <w:rPr>
                <w:rFonts w:cs="Arial"/>
                <w:szCs w:val="22"/>
              </w:rPr>
              <w:t>IT</w:t>
            </w:r>
            <w:r w:rsidR="008D1A80">
              <w:rPr>
                <w:rFonts w:cs="Arial"/>
                <w:szCs w:val="22"/>
              </w:rPr>
              <w:t>)</w:t>
            </w:r>
            <w:r w:rsidR="006F77D1" w:rsidRPr="00A45ED2">
              <w:rPr>
                <w:rFonts w:cs="Arial"/>
                <w:szCs w:val="22"/>
              </w:rPr>
              <w:t xml:space="preserve"> Security Policies and Standards (</w:t>
            </w:r>
            <w:hyperlink r:id="rId15" w:history="1">
              <w:r w:rsidR="00CC63C6" w:rsidRPr="00A45ED2">
                <w:rPr>
                  <w:rStyle w:val="Hyperlink"/>
                  <w:rFonts w:cs="Arial"/>
                  <w:szCs w:val="22"/>
                </w:rPr>
                <w:t>http://dhhs.ne.gov/ITSecurity</w:t>
              </w:r>
            </w:hyperlink>
            <w:r w:rsidR="006F77D1" w:rsidRPr="00A45ED2">
              <w:rPr>
                <w:rFonts w:cs="Arial"/>
                <w:szCs w:val="22"/>
              </w:rPr>
              <w:t>)</w:t>
            </w:r>
            <w:r w:rsidR="00EE4574">
              <w:rPr>
                <w:rFonts w:cs="Arial"/>
                <w:szCs w:val="22"/>
              </w:rPr>
              <w:t>.</w:t>
            </w:r>
            <w:r w:rsidR="006F77D1" w:rsidRPr="00A45ED2">
              <w:rPr>
                <w:rFonts w:cs="Arial"/>
                <w:szCs w:val="22"/>
              </w:rPr>
              <w:br/>
            </w:r>
            <w:r w:rsidR="00DC4DBB" w:rsidRPr="00A45ED2">
              <w:rPr>
                <w:rFonts w:cs="Arial"/>
                <w:szCs w:val="22"/>
              </w:rPr>
              <w:t xml:space="preserve">• </w:t>
            </w:r>
            <w:r w:rsidR="006F77D1" w:rsidRPr="00A45ED2">
              <w:rPr>
                <w:rFonts w:cs="Arial"/>
                <w:szCs w:val="22"/>
              </w:rPr>
              <w:t xml:space="preserve">Nebraska Information Technology Commission (NITC) Standards and Guidelines </w:t>
            </w:r>
            <w:r w:rsidR="00CC63C6" w:rsidRPr="00A45ED2">
              <w:rPr>
                <w:rFonts w:cs="Arial"/>
                <w:szCs w:val="22"/>
              </w:rPr>
              <w:t>(</w:t>
            </w:r>
            <w:hyperlink r:id="rId16" w:history="1">
              <w:r w:rsidR="006F77D1" w:rsidRPr="00A45ED2">
                <w:rPr>
                  <w:rStyle w:val="Hyperlink"/>
                  <w:rFonts w:cs="Arial"/>
                  <w:szCs w:val="22"/>
                </w:rPr>
                <w:t>https://nitc.nebraska.gov/standards/index.html</w:t>
              </w:r>
            </w:hyperlink>
            <w:r w:rsidR="006F77D1" w:rsidRPr="00A45ED2">
              <w:rPr>
                <w:rFonts w:cs="Arial"/>
                <w:szCs w:val="22"/>
              </w:rPr>
              <w:t>)</w:t>
            </w:r>
            <w:r w:rsidR="00EE4574">
              <w:rPr>
                <w:rFonts w:cs="Arial"/>
                <w:szCs w:val="22"/>
              </w:rPr>
              <w:t>.</w:t>
            </w:r>
            <w:r w:rsidR="006F77D1" w:rsidRPr="00A45ED2">
              <w:rPr>
                <w:rFonts w:cs="Arial"/>
                <w:szCs w:val="22"/>
              </w:rPr>
              <w:br/>
            </w:r>
            <w:r w:rsidR="00DC4DBB" w:rsidRPr="00A45ED2">
              <w:rPr>
                <w:rFonts w:cs="Arial"/>
                <w:szCs w:val="22"/>
              </w:rPr>
              <w:t xml:space="preserve">• </w:t>
            </w:r>
            <w:r w:rsidR="006F77D1" w:rsidRPr="00A45ED2">
              <w:rPr>
                <w:rFonts w:cs="Arial"/>
                <w:szCs w:val="22"/>
              </w:rPr>
              <w:t>Health Insurance Portability and Accountability Act (HIPAA) of 1996</w:t>
            </w:r>
            <w:r w:rsidR="00EE4574">
              <w:rPr>
                <w:rFonts w:cs="Arial"/>
                <w:szCs w:val="22"/>
              </w:rPr>
              <w:t>.</w:t>
            </w:r>
          </w:p>
          <w:p w14:paraId="4950445C" w14:textId="77777777" w:rsidR="00C663CF" w:rsidRDefault="00C663CF">
            <w:pPr>
              <w:jc w:val="left"/>
              <w:rPr>
                <w:rFonts w:cs="Arial"/>
                <w:szCs w:val="22"/>
              </w:rPr>
            </w:pPr>
          </w:p>
          <w:p w14:paraId="196F0C37" w14:textId="008717D9" w:rsidR="00092B78" w:rsidRPr="00A45ED2" w:rsidRDefault="00C663CF" w:rsidP="00977EC8">
            <w:pPr>
              <w:jc w:val="left"/>
              <w:rPr>
                <w:rFonts w:cs="Arial"/>
                <w:szCs w:val="22"/>
              </w:rPr>
            </w:pPr>
            <w:r>
              <w:rPr>
                <w:rFonts w:cs="Arial"/>
                <w:szCs w:val="22"/>
              </w:rPr>
              <w:t xml:space="preserve">Bidder must confirm that your company has read, understands, and can meet all the capabilities and/or requirements as outlined for each of the items </w:t>
            </w:r>
            <w:r w:rsidRPr="00A45ED2">
              <w:rPr>
                <w:rFonts w:cs="Arial"/>
                <w:szCs w:val="22"/>
                <w:u w:val="single"/>
              </w:rPr>
              <w:t>and</w:t>
            </w:r>
            <w:r>
              <w:rPr>
                <w:rFonts w:cs="Arial"/>
                <w:szCs w:val="22"/>
              </w:rPr>
              <w:t xml:space="preserve"> indicate how your solution will meet such requirements as they relate to the standards and policies described above.</w:t>
            </w:r>
          </w:p>
        </w:tc>
      </w:tr>
      <w:tr w:rsidR="008B423D" w:rsidRPr="00D73769" w14:paraId="39D90F07" w14:textId="77777777" w:rsidTr="00A45ED2">
        <w:trPr>
          <w:cantSplit/>
          <w:trHeight w:val="980"/>
        </w:trPr>
        <w:tc>
          <w:tcPr>
            <w:tcW w:w="13855" w:type="dxa"/>
            <w:gridSpan w:val="2"/>
            <w:vAlign w:val="center"/>
          </w:tcPr>
          <w:p w14:paraId="0F607F60" w14:textId="7D302E68" w:rsidR="00D440CF" w:rsidRDefault="008B423D" w:rsidP="00A45ED2">
            <w:pPr>
              <w:pStyle w:val="BodyText"/>
              <w:spacing w:before="120"/>
              <w:ind w:left="0" w:firstLine="0"/>
              <w:jc w:val="left"/>
            </w:pPr>
            <w:r w:rsidRPr="00A45ED2">
              <w:rPr>
                <w:rFonts w:cs="Arial"/>
              </w:rPr>
              <w:t>Response:</w:t>
            </w:r>
            <w:r>
              <w:rPr>
                <w:rFonts w:cs="Arial"/>
              </w:rPr>
              <w:t xml:space="preserve"> </w:t>
            </w:r>
          </w:p>
          <w:p w14:paraId="214B2666" w14:textId="77777777" w:rsidR="00D440CF" w:rsidRDefault="00D440CF" w:rsidP="00243189">
            <w:pPr>
              <w:jc w:val="left"/>
              <w:rPr>
                <w:rFonts w:cs="Arial"/>
                <w:szCs w:val="22"/>
              </w:rPr>
            </w:pPr>
          </w:p>
          <w:p w14:paraId="5CAB9950" w14:textId="3C714E9B" w:rsidR="00243189" w:rsidRPr="00A45ED2" w:rsidRDefault="00243189" w:rsidP="00A45ED2">
            <w:pPr>
              <w:pStyle w:val="BodyText"/>
              <w:spacing w:before="120"/>
              <w:ind w:left="0" w:firstLine="0"/>
              <w:jc w:val="left"/>
              <w:rPr>
                <w:rFonts w:cs="Arial"/>
              </w:rPr>
            </w:pPr>
          </w:p>
        </w:tc>
      </w:tr>
      <w:tr w:rsidR="00630284" w:rsidRPr="00D73769" w14:paraId="76BD2F0A" w14:textId="77777777" w:rsidTr="00A45ED2">
        <w:trPr>
          <w:cantSplit/>
          <w:trHeight w:val="647"/>
        </w:trPr>
        <w:tc>
          <w:tcPr>
            <w:tcW w:w="1165" w:type="dxa"/>
            <w:shd w:val="clear" w:color="auto" w:fill="FFD966" w:themeFill="accent4" w:themeFillTint="99"/>
            <w:vAlign w:val="center"/>
          </w:tcPr>
          <w:p w14:paraId="734E97F9" w14:textId="61E16FD7" w:rsidR="001E3C86" w:rsidRPr="00A45ED2" w:rsidRDefault="001E3C86" w:rsidP="009B215A">
            <w:pPr>
              <w:pStyle w:val="BodyText"/>
              <w:spacing w:before="120"/>
              <w:ind w:hanging="1152"/>
              <w:jc w:val="left"/>
              <w:rPr>
                <w:rFonts w:cs="Arial"/>
              </w:rPr>
            </w:pPr>
            <w:r w:rsidRPr="00A45ED2">
              <w:rPr>
                <w:rFonts w:cs="Arial"/>
                <w:color w:val="auto"/>
              </w:rPr>
              <w:t>SPC-2</w:t>
            </w:r>
            <w:r w:rsidR="00A526A3">
              <w:rPr>
                <w:rFonts w:cs="Arial"/>
                <w:color w:val="auto"/>
              </w:rPr>
              <w:t>*</w:t>
            </w:r>
          </w:p>
        </w:tc>
        <w:tc>
          <w:tcPr>
            <w:tcW w:w="12690" w:type="dxa"/>
            <w:vAlign w:val="center"/>
          </w:tcPr>
          <w:p w14:paraId="292927B1" w14:textId="2535072D" w:rsidR="00714C08" w:rsidRPr="005F1748" w:rsidRDefault="00205C21" w:rsidP="00A45ED2">
            <w:pPr>
              <w:pStyle w:val="NormalWeb"/>
              <w:rPr>
                <w:rFonts w:cs="Arial"/>
              </w:rPr>
            </w:pPr>
            <w:r w:rsidRPr="00A45ED2">
              <w:rPr>
                <w:rFonts w:ascii="Arial" w:hAnsi="Arial" w:cs="Arial"/>
                <w:sz w:val="22"/>
                <w:szCs w:val="22"/>
              </w:rPr>
              <w:t xml:space="preserve">The </w:t>
            </w:r>
            <w:r w:rsidR="00BC6292">
              <w:rPr>
                <w:rFonts w:ascii="Arial" w:hAnsi="Arial" w:cs="Arial"/>
                <w:sz w:val="22"/>
                <w:szCs w:val="22"/>
              </w:rPr>
              <w:t xml:space="preserve">bidder must agree to </w:t>
            </w:r>
            <w:r w:rsidR="00DB6520">
              <w:rPr>
                <w:rFonts w:ascii="Arial" w:hAnsi="Arial" w:cs="Arial"/>
                <w:sz w:val="22"/>
                <w:szCs w:val="22"/>
              </w:rPr>
              <w:t>conduct</w:t>
            </w:r>
            <w:r w:rsidRPr="00A45ED2">
              <w:rPr>
                <w:rFonts w:ascii="Arial" w:hAnsi="Arial" w:cs="Arial"/>
                <w:sz w:val="22"/>
                <w:szCs w:val="22"/>
              </w:rPr>
              <w:t xml:space="preserve"> a</w:t>
            </w:r>
            <w:r w:rsidR="00352041" w:rsidRPr="00A45ED2">
              <w:rPr>
                <w:rFonts w:ascii="Arial" w:hAnsi="Arial" w:cs="Arial"/>
                <w:sz w:val="22"/>
                <w:szCs w:val="22"/>
              </w:rPr>
              <w:t>n independent</w:t>
            </w:r>
            <w:r w:rsidR="00EE4574" w:rsidRPr="00A45ED2">
              <w:rPr>
                <w:rFonts w:ascii="Arial" w:hAnsi="Arial" w:cs="Arial"/>
                <w:sz w:val="22"/>
                <w:szCs w:val="22"/>
              </w:rPr>
              <w:t>,</w:t>
            </w:r>
            <w:r w:rsidRPr="00A45ED2">
              <w:rPr>
                <w:rFonts w:ascii="Arial" w:hAnsi="Arial" w:cs="Arial"/>
                <w:sz w:val="22"/>
                <w:szCs w:val="22"/>
              </w:rPr>
              <w:t xml:space="preserve"> third-party penetration test for the </w:t>
            </w:r>
            <w:proofErr w:type="gramStart"/>
            <w:r w:rsidRPr="00A45ED2">
              <w:rPr>
                <w:rFonts w:ascii="Arial" w:hAnsi="Arial" w:cs="Arial"/>
                <w:sz w:val="22"/>
                <w:szCs w:val="22"/>
              </w:rPr>
              <w:t>solution in</w:t>
            </w:r>
            <w:proofErr w:type="gramEnd"/>
            <w:r w:rsidRPr="00A45ED2">
              <w:rPr>
                <w:rFonts w:ascii="Arial" w:hAnsi="Arial" w:cs="Arial"/>
                <w:sz w:val="22"/>
                <w:szCs w:val="22"/>
              </w:rPr>
              <w:t xml:space="preserve"> which they are offering </w:t>
            </w:r>
            <w:r w:rsidR="00352041" w:rsidRPr="00A45ED2">
              <w:rPr>
                <w:rFonts w:ascii="Arial" w:hAnsi="Arial" w:cs="Arial"/>
                <w:sz w:val="22"/>
                <w:szCs w:val="22"/>
              </w:rPr>
              <w:t>within one year prior to the anticipated go-live date</w:t>
            </w:r>
            <w:r w:rsidRPr="00A45ED2">
              <w:rPr>
                <w:rFonts w:ascii="Arial" w:hAnsi="Arial" w:cs="Arial"/>
                <w:sz w:val="22"/>
                <w:szCs w:val="22"/>
              </w:rPr>
              <w:t>, that includes</w:t>
            </w:r>
            <w:r w:rsidR="00190B68">
              <w:rPr>
                <w:rFonts w:ascii="Arial" w:hAnsi="Arial" w:cs="Arial"/>
                <w:sz w:val="22"/>
                <w:szCs w:val="22"/>
              </w:rPr>
              <w:t>, at a minimum,</w:t>
            </w:r>
            <w:r w:rsidRPr="00A45ED2">
              <w:rPr>
                <w:rFonts w:ascii="Arial" w:hAnsi="Arial" w:cs="Arial"/>
                <w:sz w:val="22"/>
                <w:szCs w:val="22"/>
              </w:rPr>
              <w:t xml:space="preserve"> the Open Web Application Security Project (OWASP) Top 10. </w:t>
            </w:r>
            <w:r w:rsidR="009E0DE0">
              <w:rPr>
                <w:rFonts w:ascii="Arial" w:hAnsi="Arial" w:cs="Arial"/>
                <w:sz w:val="22"/>
                <w:szCs w:val="22"/>
              </w:rPr>
              <w:t xml:space="preserve"> </w:t>
            </w:r>
            <w:r w:rsidR="005F1748" w:rsidRPr="005F1748">
              <w:rPr>
                <w:rFonts w:ascii="Arial" w:hAnsi="Arial" w:cs="Arial"/>
                <w:sz w:val="22"/>
                <w:szCs w:val="22"/>
              </w:rPr>
              <w:t>Identified risks must be classified by severity and additional information must be provided for any risks identified as medium and above</w:t>
            </w:r>
            <w:r w:rsidR="005F1748" w:rsidRPr="00604A36">
              <w:rPr>
                <w:rFonts w:cs="Arial"/>
                <w:szCs w:val="22"/>
              </w:rPr>
              <w:t>.</w:t>
            </w:r>
            <w:r w:rsidR="009E0DE0" w:rsidRPr="00604A36">
              <w:rPr>
                <w:rFonts w:cs="Arial"/>
                <w:szCs w:val="22"/>
              </w:rPr>
              <w:t xml:space="preserve">  </w:t>
            </w:r>
            <w:r w:rsidR="009E0DE0" w:rsidRPr="00A45ED2">
              <w:rPr>
                <w:rFonts w:ascii="Arial" w:hAnsi="Arial" w:cs="Arial"/>
                <w:sz w:val="22"/>
                <w:szCs w:val="22"/>
              </w:rPr>
              <w:t xml:space="preserve">This </w:t>
            </w:r>
            <w:r w:rsidR="00845CE0">
              <w:rPr>
                <w:rFonts w:ascii="Arial" w:hAnsi="Arial" w:cs="Arial"/>
                <w:sz w:val="22"/>
                <w:szCs w:val="22"/>
              </w:rPr>
              <w:t>must</w:t>
            </w:r>
            <w:r w:rsidR="009E0DE0" w:rsidRPr="00A45ED2">
              <w:rPr>
                <w:rFonts w:ascii="Arial" w:hAnsi="Arial" w:cs="Arial"/>
                <w:sz w:val="22"/>
                <w:szCs w:val="22"/>
              </w:rPr>
              <w:t xml:space="preserve"> be conducted at no additional charge to the State.</w:t>
            </w:r>
            <w:r w:rsidR="009E0DE0" w:rsidRPr="00604A36">
              <w:rPr>
                <w:rFonts w:cs="Arial"/>
                <w:szCs w:val="22"/>
              </w:rPr>
              <w:t xml:space="preserve">  </w:t>
            </w:r>
            <w:r w:rsidR="005F1748" w:rsidRPr="00A45ED2">
              <w:rPr>
                <w:rFonts w:ascii="Arial" w:hAnsi="Arial" w:cs="Arial"/>
                <w:color w:val="000000"/>
                <w:sz w:val="22"/>
                <w:szCs w:val="22"/>
              </w:rPr>
              <w:t xml:space="preserve">Bidder </w:t>
            </w:r>
            <w:r w:rsidR="005F1748" w:rsidRPr="00A45ED2">
              <w:rPr>
                <w:rFonts w:ascii="Arial" w:hAnsi="Arial" w:cs="Arial"/>
                <w:sz w:val="22"/>
                <w:szCs w:val="22"/>
              </w:rPr>
              <w:t xml:space="preserve">must </w:t>
            </w:r>
            <w:r w:rsidR="009E62B9" w:rsidRPr="00A45ED2">
              <w:rPr>
                <w:rFonts w:ascii="Arial" w:hAnsi="Arial" w:cs="Arial"/>
                <w:sz w:val="22"/>
                <w:szCs w:val="22"/>
              </w:rPr>
              <w:t xml:space="preserve">confirm their intent to conduct this test at the appropriate time and </w:t>
            </w:r>
            <w:r w:rsidR="005F1748" w:rsidRPr="00A45ED2">
              <w:rPr>
                <w:rFonts w:ascii="Arial" w:hAnsi="Arial" w:cs="Arial"/>
                <w:sz w:val="22"/>
                <w:szCs w:val="22"/>
              </w:rPr>
              <w:t>describe how their approach will meet these requirements.</w:t>
            </w:r>
          </w:p>
        </w:tc>
      </w:tr>
      <w:tr w:rsidR="003C451D" w:rsidRPr="00D73769" w14:paraId="059CD6FF" w14:textId="77777777" w:rsidTr="002C659C">
        <w:trPr>
          <w:cantSplit/>
          <w:trHeight w:val="647"/>
        </w:trPr>
        <w:tc>
          <w:tcPr>
            <w:tcW w:w="13855" w:type="dxa"/>
            <w:gridSpan w:val="2"/>
            <w:vAlign w:val="center"/>
          </w:tcPr>
          <w:p w14:paraId="1EDB7319" w14:textId="7E610895" w:rsidR="003C451D" w:rsidRPr="003C451D" w:rsidRDefault="003C451D" w:rsidP="00DB66B3">
            <w:pPr>
              <w:pStyle w:val="BodyText"/>
              <w:spacing w:before="120"/>
              <w:ind w:hanging="1152"/>
              <w:jc w:val="left"/>
              <w:rPr>
                <w:rFonts w:cs="Arial"/>
              </w:rPr>
            </w:pPr>
            <w:r w:rsidRPr="00A45ED2">
              <w:rPr>
                <w:rFonts w:cs="Arial"/>
              </w:rPr>
              <w:t>Response:</w:t>
            </w:r>
            <w:r>
              <w:rPr>
                <w:rFonts w:cs="Arial"/>
              </w:rPr>
              <w:t xml:space="preserve"> </w:t>
            </w:r>
          </w:p>
          <w:p w14:paraId="17EC6D1B" w14:textId="6B934805" w:rsidR="003C451D" w:rsidRPr="00A45ED2" w:rsidRDefault="003C451D" w:rsidP="00DB66B3">
            <w:pPr>
              <w:pStyle w:val="BodyText"/>
              <w:spacing w:before="120"/>
              <w:ind w:hanging="1152"/>
              <w:jc w:val="left"/>
              <w:rPr>
                <w:rFonts w:cs="Arial"/>
              </w:rPr>
            </w:pPr>
          </w:p>
        </w:tc>
      </w:tr>
      <w:tr w:rsidR="008B423D" w:rsidRPr="00D73769" w14:paraId="567DD2DE" w14:textId="77777777" w:rsidTr="00A45ED2">
        <w:trPr>
          <w:cantSplit/>
          <w:trHeight w:val="647"/>
        </w:trPr>
        <w:tc>
          <w:tcPr>
            <w:tcW w:w="1165" w:type="dxa"/>
            <w:shd w:val="clear" w:color="auto" w:fill="FFD966" w:themeFill="accent4" w:themeFillTint="99"/>
            <w:vAlign w:val="center"/>
          </w:tcPr>
          <w:p w14:paraId="0D6EF98D" w14:textId="516268E8" w:rsidR="008B423D" w:rsidRPr="008B423D" w:rsidRDefault="00935A4D" w:rsidP="00DB66B3">
            <w:pPr>
              <w:pStyle w:val="BodyText"/>
              <w:spacing w:before="120"/>
              <w:ind w:hanging="1152"/>
              <w:jc w:val="left"/>
              <w:rPr>
                <w:rFonts w:cs="Arial"/>
              </w:rPr>
            </w:pPr>
            <w:r w:rsidRPr="00A45ED2">
              <w:rPr>
                <w:rFonts w:cs="Arial"/>
                <w:color w:val="auto"/>
              </w:rPr>
              <w:t>SPC-3</w:t>
            </w:r>
            <w:r w:rsidR="00A526A3">
              <w:rPr>
                <w:rFonts w:cs="Arial"/>
                <w:color w:val="auto"/>
              </w:rPr>
              <w:t>*</w:t>
            </w:r>
          </w:p>
        </w:tc>
        <w:tc>
          <w:tcPr>
            <w:tcW w:w="12690" w:type="dxa"/>
            <w:vAlign w:val="center"/>
          </w:tcPr>
          <w:p w14:paraId="16911275" w14:textId="5F501380" w:rsidR="00A92EC7" w:rsidRPr="008B423D" w:rsidRDefault="0010599F" w:rsidP="00A45ED2">
            <w:pPr>
              <w:pStyle w:val="BodyText"/>
              <w:spacing w:before="120"/>
              <w:ind w:left="0" w:firstLine="0"/>
              <w:jc w:val="left"/>
              <w:rPr>
                <w:rFonts w:cs="Arial"/>
              </w:rPr>
            </w:pPr>
            <w:r>
              <w:rPr>
                <w:rFonts w:cs="Arial"/>
              </w:rPr>
              <w:t xml:space="preserve">The </w:t>
            </w:r>
            <w:r w:rsidR="009E62B9">
              <w:rPr>
                <w:rFonts w:cs="Arial"/>
              </w:rPr>
              <w:t>bidder</w:t>
            </w:r>
            <w:r>
              <w:rPr>
                <w:rFonts w:cs="Arial"/>
              </w:rPr>
              <w:t xml:space="preserve"> </w:t>
            </w:r>
            <w:r w:rsidR="00C765AC">
              <w:rPr>
                <w:rFonts w:cs="Arial"/>
              </w:rPr>
              <w:t>must</w:t>
            </w:r>
            <w:r w:rsidR="009E62B9">
              <w:rPr>
                <w:rFonts w:cs="Arial"/>
              </w:rPr>
              <w:t xml:space="preserve"> agree to</w:t>
            </w:r>
            <w:r w:rsidR="00504A00">
              <w:rPr>
                <w:rFonts w:cs="Arial"/>
              </w:rPr>
              <w:t xml:space="preserve"> </w:t>
            </w:r>
            <w:r>
              <w:rPr>
                <w:rFonts w:cs="Arial"/>
              </w:rPr>
              <w:t>conduct an annual independent third-party penetration test of the solution that includes the Open Web Application Security Project</w:t>
            </w:r>
            <w:r w:rsidR="006135B7">
              <w:rPr>
                <w:rFonts w:cs="Arial"/>
              </w:rPr>
              <w:t xml:space="preserve"> (OWASP)</w:t>
            </w:r>
            <w:r>
              <w:rPr>
                <w:rFonts w:cs="Arial"/>
              </w:rPr>
              <w:t xml:space="preserve"> Top 10. The report must provide details of the critical, high, and </w:t>
            </w:r>
            <w:proofErr w:type="gramStart"/>
            <w:r>
              <w:rPr>
                <w:rFonts w:cs="Arial"/>
              </w:rPr>
              <w:t>medium findings</w:t>
            </w:r>
            <w:proofErr w:type="gramEnd"/>
            <w:r>
              <w:rPr>
                <w:rFonts w:cs="Arial"/>
              </w:rPr>
              <w:t xml:space="preserve"> and associated risks</w:t>
            </w:r>
            <w:r w:rsidRPr="00E264BD">
              <w:rPr>
                <w:rFonts w:cs="Arial"/>
              </w:rPr>
              <w:t>.</w:t>
            </w:r>
            <w:r w:rsidR="00E264BD" w:rsidRPr="00A45ED2">
              <w:rPr>
                <w:rFonts w:cs="Arial"/>
                <w:color w:val="auto"/>
              </w:rPr>
              <w:t xml:space="preserve"> This </w:t>
            </w:r>
            <w:r w:rsidR="00845CE0">
              <w:rPr>
                <w:rFonts w:cs="Arial"/>
                <w:color w:val="auto"/>
              </w:rPr>
              <w:t>must</w:t>
            </w:r>
            <w:r w:rsidR="00E264BD" w:rsidRPr="00A45ED2">
              <w:rPr>
                <w:rFonts w:cs="Arial"/>
                <w:color w:val="auto"/>
              </w:rPr>
              <w:t xml:space="preserve"> be conducted at no additional charge to the State</w:t>
            </w:r>
            <w:r w:rsidR="00E264BD">
              <w:rPr>
                <w:rFonts w:cs="Arial"/>
                <w:color w:val="auto"/>
              </w:rPr>
              <w:t>.</w:t>
            </w:r>
            <w:r w:rsidR="00A92EC7">
              <w:rPr>
                <w:rFonts w:cs="Arial"/>
              </w:rPr>
              <w:t xml:space="preserve"> </w:t>
            </w:r>
            <w:r w:rsidR="008F0460" w:rsidRPr="00F64622">
              <w:rPr>
                <w:rFonts w:cs="Arial"/>
              </w:rPr>
              <w:t xml:space="preserve">Bidder </w:t>
            </w:r>
            <w:r w:rsidR="008F0460" w:rsidRPr="000C3531">
              <w:rPr>
                <w:rFonts w:cs="Arial"/>
              </w:rPr>
              <w:t xml:space="preserve">must </w:t>
            </w:r>
            <w:r w:rsidR="0091617D" w:rsidRPr="000C3531">
              <w:rPr>
                <w:rFonts w:cs="Arial"/>
              </w:rPr>
              <w:t>confirm their intent to conduct this test at the appropriate time</w:t>
            </w:r>
            <w:r w:rsidR="0091617D">
              <w:rPr>
                <w:rFonts w:cs="Arial"/>
              </w:rPr>
              <w:t xml:space="preserve"> and </w:t>
            </w:r>
            <w:r w:rsidR="008F0460" w:rsidRPr="00F64622">
              <w:rPr>
                <w:rFonts w:cs="Arial"/>
              </w:rPr>
              <w:t>describe how their approach will meet these requirements.</w:t>
            </w:r>
          </w:p>
        </w:tc>
      </w:tr>
      <w:tr w:rsidR="00DB6520" w:rsidRPr="00D73769" w14:paraId="16E07ACB" w14:textId="77777777" w:rsidTr="00581721">
        <w:trPr>
          <w:cantSplit/>
          <w:trHeight w:val="647"/>
        </w:trPr>
        <w:tc>
          <w:tcPr>
            <w:tcW w:w="1165" w:type="dxa"/>
            <w:vAlign w:val="center"/>
          </w:tcPr>
          <w:p w14:paraId="763AF389" w14:textId="77777777" w:rsidR="00DB6520" w:rsidRPr="00DB6520" w:rsidRDefault="00DB6520" w:rsidP="00DB66B3">
            <w:pPr>
              <w:pStyle w:val="BodyText"/>
              <w:spacing w:before="120"/>
              <w:ind w:hanging="1152"/>
              <w:jc w:val="left"/>
              <w:rPr>
                <w:rFonts w:cs="Arial"/>
                <w:color w:val="auto"/>
              </w:rPr>
            </w:pPr>
          </w:p>
        </w:tc>
        <w:tc>
          <w:tcPr>
            <w:tcW w:w="12690" w:type="dxa"/>
            <w:vAlign w:val="center"/>
          </w:tcPr>
          <w:p w14:paraId="4E9DCD79" w14:textId="77777777" w:rsidR="00DB6520" w:rsidRDefault="00DB6520">
            <w:pPr>
              <w:pStyle w:val="BodyText"/>
              <w:spacing w:before="120"/>
              <w:ind w:left="0" w:firstLine="0"/>
              <w:jc w:val="left"/>
              <w:rPr>
                <w:rFonts w:cs="Arial"/>
              </w:rPr>
            </w:pPr>
          </w:p>
        </w:tc>
      </w:tr>
      <w:tr w:rsidR="008B423D" w:rsidRPr="00D73769" w14:paraId="2301F55A" w14:textId="77777777" w:rsidTr="002C659C">
        <w:trPr>
          <w:cantSplit/>
          <w:trHeight w:val="647"/>
        </w:trPr>
        <w:tc>
          <w:tcPr>
            <w:tcW w:w="13855" w:type="dxa"/>
            <w:gridSpan w:val="2"/>
            <w:vAlign w:val="center"/>
          </w:tcPr>
          <w:p w14:paraId="3DB546D8" w14:textId="1E08FAA8" w:rsidR="00935A4D" w:rsidRPr="003C451D" w:rsidRDefault="00935A4D" w:rsidP="00935A4D">
            <w:pPr>
              <w:pStyle w:val="BodyText"/>
              <w:spacing w:before="120"/>
              <w:ind w:hanging="1152"/>
              <w:jc w:val="left"/>
              <w:rPr>
                <w:rFonts w:cs="Arial"/>
              </w:rPr>
            </w:pPr>
            <w:r w:rsidRPr="006302ED">
              <w:rPr>
                <w:rFonts w:cs="Arial"/>
              </w:rPr>
              <w:t>Response:</w:t>
            </w:r>
            <w:r w:rsidR="00C765AC">
              <w:rPr>
                <w:rFonts w:cs="Arial"/>
              </w:rPr>
              <w:t xml:space="preserve"> </w:t>
            </w:r>
          </w:p>
          <w:p w14:paraId="6A358A27" w14:textId="77777777" w:rsidR="008B423D" w:rsidRPr="008B423D" w:rsidRDefault="008B423D" w:rsidP="00DB66B3">
            <w:pPr>
              <w:pStyle w:val="BodyText"/>
              <w:spacing w:before="120"/>
              <w:ind w:hanging="1152"/>
              <w:jc w:val="left"/>
              <w:rPr>
                <w:rFonts w:cs="Arial"/>
              </w:rPr>
            </w:pPr>
          </w:p>
        </w:tc>
      </w:tr>
      <w:tr w:rsidR="00630284" w:rsidRPr="00D73769" w14:paraId="5EC1C3F5" w14:textId="77777777" w:rsidTr="00A45ED2">
        <w:trPr>
          <w:cantSplit/>
          <w:trHeight w:val="647"/>
        </w:trPr>
        <w:tc>
          <w:tcPr>
            <w:tcW w:w="1165" w:type="dxa"/>
            <w:shd w:val="clear" w:color="auto" w:fill="FFD966" w:themeFill="accent4" w:themeFillTint="99"/>
            <w:vAlign w:val="center"/>
          </w:tcPr>
          <w:p w14:paraId="65F3BCC3" w14:textId="5984BABF" w:rsidR="006005D3" w:rsidRPr="00A45ED2" w:rsidRDefault="006005D3" w:rsidP="00A45ED2">
            <w:pPr>
              <w:pStyle w:val="BodyText"/>
              <w:tabs>
                <w:tab w:val="clear" w:pos="-120"/>
              </w:tabs>
              <w:spacing w:before="120"/>
              <w:ind w:hanging="1152"/>
              <w:jc w:val="left"/>
              <w:rPr>
                <w:rFonts w:cs="Arial"/>
              </w:rPr>
            </w:pPr>
            <w:r w:rsidRPr="00A45ED2">
              <w:rPr>
                <w:rFonts w:cs="Arial"/>
                <w:color w:val="auto"/>
              </w:rPr>
              <w:t>SPC-</w:t>
            </w:r>
            <w:r w:rsidR="00935A4D" w:rsidRPr="00A45ED2">
              <w:rPr>
                <w:rFonts w:cs="Arial"/>
                <w:color w:val="auto"/>
              </w:rPr>
              <w:t>4</w:t>
            </w:r>
            <w:r w:rsidR="00A526A3">
              <w:rPr>
                <w:rFonts w:cs="Arial"/>
                <w:color w:val="auto"/>
              </w:rPr>
              <w:t>*</w:t>
            </w:r>
          </w:p>
        </w:tc>
        <w:tc>
          <w:tcPr>
            <w:tcW w:w="12690" w:type="dxa"/>
            <w:vAlign w:val="center"/>
          </w:tcPr>
          <w:p w14:paraId="47D191F9" w14:textId="76397617" w:rsidR="005F1748" w:rsidRPr="00A45ED2" w:rsidRDefault="00376728" w:rsidP="00A45ED2">
            <w:pPr>
              <w:tabs>
                <w:tab w:val="left" w:pos="0"/>
              </w:tabs>
              <w:jc w:val="left"/>
              <w:rPr>
                <w:rFonts w:cs="Arial"/>
                <w:color w:val="auto"/>
                <w:szCs w:val="22"/>
              </w:rPr>
            </w:pPr>
            <w:r w:rsidRPr="00376728">
              <w:rPr>
                <w:rFonts w:cs="Arial"/>
                <w:color w:val="auto"/>
                <w:szCs w:val="22"/>
              </w:rPr>
              <w:t xml:space="preserve">The </w:t>
            </w:r>
            <w:r w:rsidR="00262811">
              <w:rPr>
                <w:rFonts w:cs="Arial"/>
                <w:color w:val="auto"/>
                <w:szCs w:val="22"/>
              </w:rPr>
              <w:t>bidder</w:t>
            </w:r>
            <w:r w:rsidRPr="00376728">
              <w:rPr>
                <w:rFonts w:cs="Arial"/>
                <w:color w:val="auto"/>
                <w:szCs w:val="22"/>
              </w:rPr>
              <w:t xml:space="preserve"> must</w:t>
            </w:r>
            <w:r w:rsidR="00262811">
              <w:rPr>
                <w:rFonts w:cs="Arial"/>
                <w:color w:val="auto"/>
                <w:szCs w:val="22"/>
              </w:rPr>
              <w:t xml:space="preserve"> agree to</w:t>
            </w:r>
            <w:r w:rsidRPr="00376728">
              <w:rPr>
                <w:rFonts w:cs="Arial"/>
                <w:color w:val="auto"/>
                <w:szCs w:val="22"/>
              </w:rPr>
              <w:t xml:space="preserve"> </w:t>
            </w:r>
            <w:r w:rsidR="003C2D74">
              <w:rPr>
                <w:rFonts w:cs="Arial"/>
                <w:color w:val="auto"/>
                <w:szCs w:val="22"/>
              </w:rPr>
              <w:t>conduct</w:t>
            </w:r>
            <w:r w:rsidRPr="00376728">
              <w:rPr>
                <w:rFonts w:cs="Arial"/>
                <w:color w:val="auto"/>
                <w:szCs w:val="22"/>
              </w:rPr>
              <w:t xml:space="preserve"> an independent, third-party security and privacy controls assessment that aligns with the National Institute for Standards and Technology (N</w:t>
            </w:r>
            <w:r w:rsidR="006135B7">
              <w:rPr>
                <w:rFonts w:cs="Arial"/>
                <w:color w:val="auto"/>
                <w:szCs w:val="22"/>
              </w:rPr>
              <w:t>I</w:t>
            </w:r>
            <w:r w:rsidRPr="00376728">
              <w:rPr>
                <w:rFonts w:cs="Arial"/>
                <w:color w:val="auto"/>
                <w:szCs w:val="22"/>
              </w:rPr>
              <w:t>ST) SP 800-53 moderate</w:t>
            </w:r>
            <w:r w:rsidR="001D49E6">
              <w:rPr>
                <w:rFonts w:cs="Arial"/>
                <w:color w:val="auto"/>
                <w:szCs w:val="22"/>
              </w:rPr>
              <w:t xml:space="preserve"> standard</w:t>
            </w:r>
            <w:r w:rsidRPr="00376728">
              <w:rPr>
                <w:rFonts w:cs="Arial"/>
                <w:color w:val="auto"/>
                <w:szCs w:val="22"/>
              </w:rPr>
              <w:t xml:space="preserve">, within one year prior to the go-live date.  Identified security gaps must be classified by severity and additional information must be provided for any gap identified as medium and above. </w:t>
            </w:r>
            <w:r w:rsidR="00E264BD" w:rsidRPr="0071531A">
              <w:rPr>
                <w:rFonts w:cs="Arial"/>
                <w:color w:val="auto"/>
                <w:szCs w:val="22"/>
              </w:rPr>
              <w:t xml:space="preserve">This </w:t>
            </w:r>
            <w:r w:rsidR="00845CE0">
              <w:rPr>
                <w:rFonts w:cs="Arial"/>
                <w:color w:val="auto"/>
                <w:szCs w:val="22"/>
              </w:rPr>
              <w:t>must</w:t>
            </w:r>
            <w:r w:rsidR="00E264BD" w:rsidRPr="0071531A">
              <w:rPr>
                <w:rFonts w:cs="Arial"/>
                <w:color w:val="auto"/>
                <w:szCs w:val="22"/>
              </w:rPr>
              <w:t xml:space="preserve"> be conducted at no additional charge to the State</w:t>
            </w:r>
            <w:r w:rsidR="00E264BD">
              <w:rPr>
                <w:rFonts w:cs="Arial"/>
                <w:szCs w:val="22"/>
              </w:rPr>
              <w:t xml:space="preserve">. </w:t>
            </w:r>
            <w:r w:rsidR="00262811" w:rsidRPr="005F1748">
              <w:rPr>
                <w:rFonts w:cs="Arial"/>
                <w:szCs w:val="22"/>
              </w:rPr>
              <w:t xml:space="preserve">Bidder must </w:t>
            </w:r>
            <w:r w:rsidR="00262811">
              <w:rPr>
                <w:rFonts w:cs="Arial"/>
                <w:szCs w:val="22"/>
              </w:rPr>
              <w:t xml:space="preserve">confirm their intent to conduct this assessment at the appropriate time and </w:t>
            </w:r>
            <w:r w:rsidR="00262811" w:rsidRPr="005F1748">
              <w:rPr>
                <w:rFonts w:cs="Arial"/>
                <w:szCs w:val="22"/>
              </w:rPr>
              <w:t>describe how their approach will meet these requirements</w:t>
            </w:r>
            <w:r w:rsidR="00262811">
              <w:rPr>
                <w:rFonts w:cs="Arial"/>
                <w:szCs w:val="22"/>
              </w:rPr>
              <w:t>.</w:t>
            </w:r>
          </w:p>
        </w:tc>
      </w:tr>
      <w:tr w:rsidR="003C451D" w:rsidRPr="00D73769" w14:paraId="7AA34EDB" w14:textId="77777777" w:rsidTr="00270E9F">
        <w:trPr>
          <w:cantSplit/>
          <w:trHeight w:val="647"/>
        </w:trPr>
        <w:tc>
          <w:tcPr>
            <w:tcW w:w="13855" w:type="dxa"/>
            <w:gridSpan w:val="2"/>
            <w:vAlign w:val="center"/>
          </w:tcPr>
          <w:p w14:paraId="2FA968FD" w14:textId="15744A44" w:rsidR="003C451D" w:rsidRPr="003C451D" w:rsidRDefault="003C451D" w:rsidP="006005D3">
            <w:pPr>
              <w:jc w:val="left"/>
              <w:rPr>
                <w:rFonts w:cs="Arial"/>
                <w:szCs w:val="22"/>
              </w:rPr>
            </w:pPr>
            <w:r w:rsidRPr="00A45ED2">
              <w:rPr>
                <w:rFonts w:cs="Arial"/>
                <w:szCs w:val="22"/>
              </w:rPr>
              <w:t>Response:</w:t>
            </w:r>
            <w:r>
              <w:rPr>
                <w:rFonts w:cs="Arial"/>
                <w:szCs w:val="22"/>
              </w:rPr>
              <w:t xml:space="preserve"> </w:t>
            </w:r>
          </w:p>
          <w:p w14:paraId="060B4D5B" w14:textId="2951DA90" w:rsidR="003C451D" w:rsidRPr="00A45ED2" w:rsidRDefault="003C451D" w:rsidP="006005D3">
            <w:pPr>
              <w:jc w:val="left"/>
              <w:rPr>
                <w:rFonts w:cs="Arial"/>
                <w:szCs w:val="22"/>
              </w:rPr>
            </w:pPr>
          </w:p>
        </w:tc>
      </w:tr>
      <w:tr w:rsidR="00935A4D" w:rsidRPr="00D73769" w14:paraId="219705E9" w14:textId="77777777" w:rsidTr="00A45ED2">
        <w:trPr>
          <w:cantSplit/>
          <w:trHeight w:val="359"/>
        </w:trPr>
        <w:tc>
          <w:tcPr>
            <w:tcW w:w="1165" w:type="dxa"/>
            <w:shd w:val="clear" w:color="auto" w:fill="FFD966" w:themeFill="accent4" w:themeFillTint="99"/>
            <w:vAlign w:val="center"/>
          </w:tcPr>
          <w:p w14:paraId="45598ED3" w14:textId="4BABF8F6" w:rsidR="00935A4D" w:rsidRPr="00935A4D" w:rsidRDefault="00935A4D" w:rsidP="006005D3">
            <w:pPr>
              <w:jc w:val="left"/>
              <w:rPr>
                <w:rFonts w:cs="Arial"/>
                <w:szCs w:val="22"/>
              </w:rPr>
            </w:pPr>
            <w:r w:rsidRPr="00A45ED2">
              <w:rPr>
                <w:rFonts w:cs="Arial"/>
                <w:color w:val="auto"/>
                <w:szCs w:val="22"/>
              </w:rPr>
              <w:lastRenderedPageBreak/>
              <w:t>SPC-5</w:t>
            </w:r>
            <w:r w:rsidR="00A526A3">
              <w:rPr>
                <w:rFonts w:cs="Arial"/>
                <w:color w:val="auto"/>
                <w:szCs w:val="22"/>
              </w:rPr>
              <w:t>*</w:t>
            </w:r>
          </w:p>
        </w:tc>
        <w:tc>
          <w:tcPr>
            <w:tcW w:w="12690" w:type="dxa"/>
            <w:vAlign w:val="center"/>
          </w:tcPr>
          <w:p w14:paraId="55C5D55C" w14:textId="2F7B1C15" w:rsidR="00376728" w:rsidRPr="00935A4D" w:rsidRDefault="00935A4D" w:rsidP="006005D3">
            <w:pPr>
              <w:jc w:val="left"/>
              <w:rPr>
                <w:rFonts w:cs="Arial"/>
                <w:szCs w:val="22"/>
              </w:rPr>
            </w:pPr>
            <w:r w:rsidRPr="006302ED">
              <w:rPr>
                <w:rFonts w:cs="Arial"/>
                <w:color w:val="auto"/>
                <w:szCs w:val="22"/>
              </w:rPr>
              <w:t xml:space="preserve">The </w:t>
            </w:r>
            <w:r w:rsidR="004045F0">
              <w:rPr>
                <w:rFonts w:cs="Arial"/>
                <w:color w:val="auto"/>
                <w:szCs w:val="22"/>
              </w:rPr>
              <w:t xml:space="preserve">bidder </w:t>
            </w:r>
            <w:r w:rsidR="00C765AC">
              <w:rPr>
                <w:rFonts w:cs="Arial"/>
                <w:color w:val="auto"/>
                <w:szCs w:val="22"/>
              </w:rPr>
              <w:t xml:space="preserve">must </w:t>
            </w:r>
            <w:r w:rsidR="004045F0">
              <w:rPr>
                <w:rFonts w:cs="Arial"/>
                <w:color w:val="auto"/>
                <w:szCs w:val="22"/>
              </w:rPr>
              <w:t>agree to conduct</w:t>
            </w:r>
            <w:r w:rsidRPr="006302ED">
              <w:rPr>
                <w:rFonts w:cs="Arial"/>
                <w:szCs w:val="22"/>
              </w:rPr>
              <w:t xml:space="preserve"> an </w:t>
            </w:r>
            <w:r w:rsidR="00BE6DF7">
              <w:rPr>
                <w:rFonts w:cs="Arial"/>
                <w:szCs w:val="22"/>
              </w:rPr>
              <w:t xml:space="preserve">annual </w:t>
            </w:r>
            <w:r w:rsidRPr="006302ED">
              <w:rPr>
                <w:rFonts w:cs="Arial"/>
                <w:szCs w:val="22"/>
              </w:rPr>
              <w:t>independent</w:t>
            </w:r>
            <w:r w:rsidR="00BE6DF7">
              <w:rPr>
                <w:rFonts w:cs="Arial"/>
                <w:szCs w:val="22"/>
              </w:rPr>
              <w:t xml:space="preserve"> third-party</w:t>
            </w:r>
            <w:r w:rsidRPr="006302ED">
              <w:rPr>
                <w:rFonts w:cs="Arial"/>
                <w:szCs w:val="22"/>
              </w:rPr>
              <w:t xml:space="preserve"> security controls assessment that meets the </w:t>
            </w:r>
            <w:r w:rsidR="00BE6DF7" w:rsidRPr="00D73769">
              <w:rPr>
                <w:rFonts w:cs="Arial"/>
                <w:szCs w:val="22"/>
              </w:rPr>
              <w:t xml:space="preserve">National Institute for Standards and Technology </w:t>
            </w:r>
            <w:r w:rsidR="00BE6DF7">
              <w:rPr>
                <w:rFonts w:cs="Arial"/>
                <w:szCs w:val="22"/>
              </w:rPr>
              <w:t>(</w:t>
            </w:r>
            <w:r w:rsidRPr="006302ED">
              <w:rPr>
                <w:rFonts w:cs="Arial"/>
                <w:szCs w:val="22"/>
              </w:rPr>
              <w:t>NIST</w:t>
            </w:r>
            <w:r w:rsidR="00BE6DF7">
              <w:rPr>
                <w:rFonts w:cs="Arial"/>
                <w:szCs w:val="22"/>
              </w:rPr>
              <w:t>)</w:t>
            </w:r>
            <w:r w:rsidRPr="006302ED">
              <w:rPr>
                <w:rFonts w:cs="Arial"/>
                <w:szCs w:val="22"/>
              </w:rPr>
              <w:t xml:space="preserve"> SP 800-53 moderate standard. The report must provide details of the critical, high, and </w:t>
            </w:r>
            <w:proofErr w:type="gramStart"/>
            <w:r w:rsidRPr="006302ED">
              <w:rPr>
                <w:rFonts w:cs="Arial"/>
                <w:szCs w:val="22"/>
              </w:rPr>
              <w:t>medium findings</w:t>
            </w:r>
            <w:proofErr w:type="gramEnd"/>
            <w:r w:rsidRPr="006302ED">
              <w:rPr>
                <w:rFonts w:cs="Arial"/>
                <w:szCs w:val="22"/>
              </w:rPr>
              <w:t xml:space="preserve"> and associated risks.</w:t>
            </w:r>
            <w:r w:rsidR="00BE6DF7" w:rsidRPr="000E48A2">
              <w:rPr>
                <w:rFonts w:cs="Arial"/>
                <w:szCs w:val="22"/>
              </w:rPr>
              <w:t xml:space="preserve"> </w:t>
            </w:r>
            <w:r w:rsidR="00E264BD" w:rsidRPr="0071531A">
              <w:rPr>
                <w:rFonts w:cs="Arial"/>
                <w:color w:val="auto"/>
                <w:szCs w:val="22"/>
              </w:rPr>
              <w:t xml:space="preserve">This </w:t>
            </w:r>
            <w:r w:rsidR="00845CE0">
              <w:rPr>
                <w:rFonts w:cs="Arial"/>
                <w:color w:val="auto"/>
                <w:szCs w:val="22"/>
              </w:rPr>
              <w:t>must</w:t>
            </w:r>
            <w:r w:rsidR="00E264BD" w:rsidRPr="0071531A">
              <w:rPr>
                <w:rFonts w:cs="Arial"/>
                <w:color w:val="auto"/>
                <w:szCs w:val="22"/>
              </w:rPr>
              <w:t xml:space="preserve"> be conducted at no additional charge to the State</w:t>
            </w:r>
            <w:r w:rsidR="00E264BD">
              <w:rPr>
                <w:rFonts w:cs="Arial"/>
                <w:color w:val="auto"/>
                <w:szCs w:val="22"/>
              </w:rPr>
              <w:t>.</w:t>
            </w:r>
            <w:r w:rsidR="00E264BD" w:rsidRPr="005F1748">
              <w:rPr>
                <w:rFonts w:cs="Arial"/>
                <w:szCs w:val="22"/>
              </w:rPr>
              <w:t xml:space="preserve"> </w:t>
            </w:r>
            <w:r w:rsidR="004045F0" w:rsidRPr="005F1748">
              <w:rPr>
                <w:rFonts w:cs="Arial"/>
                <w:szCs w:val="22"/>
              </w:rPr>
              <w:t xml:space="preserve">Bidder must </w:t>
            </w:r>
            <w:r w:rsidR="004045F0">
              <w:rPr>
                <w:rFonts w:cs="Arial"/>
                <w:szCs w:val="22"/>
              </w:rPr>
              <w:t xml:space="preserve">confirm their intent to conduct this assessment at the appropriate time and </w:t>
            </w:r>
            <w:r w:rsidR="004045F0" w:rsidRPr="005F1748">
              <w:rPr>
                <w:rFonts w:cs="Arial"/>
                <w:szCs w:val="22"/>
              </w:rPr>
              <w:t>describe how their approach will meet these requirements</w:t>
            </w:r>
            <w:r w:rsidR="004045F0">
              <w:rPr>
                <w:rFonts w:cs="Arial"/>
                <w:szCs w:val="22"/>
              </w:rPr>
              <w:t>.</w:t>
            </w:r>
          </w:p>
        </w:tc>
      </w:tr>
      <w:tr w:rsidR="00935A4D" w:rsidRPr="00D73769" w14:paraId="7791229A" w14:textId="77777777" w:rsidTr="00270E9F">
        <w:trPr>
          <w:cantSplit/>
          <w:trHeight w:val="647"/>
        </w:trPr>
        <w:tc>
          <w:tcPr>
            <w:tcW w:w="13855" w:type="dxa"/>
            <w:gridSpan w:val="2"/>
            <w:vAlign w:val="center"/>
          </w:tcPr>
          <w:p w14:paraId="21C0ABF2" w14:textId="20F11405" w:rsidR="00935A4D" w:rsidRPr="00935A4D" w:rsidRDefault="00C765AC" w:rsidP="006005D3">
            <w:pPr>
              <w:jc w:val="left"/>
              <w:rPr>
                <w:rFonts w:cs="Arial"/>
                <w:szCs w:val="22"/>
              </w:rPr>
            </w:pPr>
            <w:r w:rsidRPr="00F64622">
              <w:rPr>
                <w:rFonts w:cs="Arial"/>
                <w:szCs w:val="22"/>
              </w:rPr>
              <w:t>Response:</w:t>
            </w:r>
            <w:r>
              <w:rPr>
                <w:rFonts w:cs="Arial"/>
                <w:szCs w:val="22"/>
              </w:rPr>
              <w:t xml:space="preserve"> </w:t>
            </w:r>
          </w:p>
        </w:tc>
      </w:tr>
      <w:tr w:rsidR="00630284" w:rsidRPr="00D73769" w14:paraId="44C95E70" w14:textId="77777777" w:rsidTr="00A45ED2">
        <w:trPr>
          <w:cantSplit/>
          <w:trHeight w:val="647"/>
        </w:trPr>
        <w:tc>
          <w:tcPr>
            <w:tcW w:w="1165" w:type="dxa"/>
            <w:vAlign w:val="center"/>
          </w:tcPr>
          <w:p w14:paraId="445857A1" w14:textId="5072C57A" w:rsidR="006005D3" w:rsidRPr="00A45ED2" w:rsidRDefault="006005D3" w:rsidP="006005D3">
            <w:pPr>
              <w:pStyle w:val="BodyText"/>
              <w:spacing w:before="120"/>
              <w:ind w:hanging="1152"/>
              <w:jc w:val="left"/>
              <w:rPr>
                <w:rFonts w:cs="Arial"/>
              </w:rPr>
            </w:pPr>
            <w:r w:rsidRPr="00A45ED2">
              <w:rPr>
                <w:rFonts w:cs="Arial"/>
              </w:rPr>
              <w:t>SPC-</w:t>
            </w:r>
            <w:r w:rsidR="00163220">
              <w:rPr>
                <w:rFonts w:cs="Arial"/>
              </w:rPr>
              <w:t>6</w:t>
            </w:r>
          </w:p>
          <w:p w14:paraId="0DBFBA97" w14:textId="71622EEC" w:rsidR="006005D3" w:rsidRPr="00A45ED2" w:rsidRDefault="006005D3" w:rsidP="006005D3">
            <w:pPr>
              <w:pStyle w:val="BodyText"/>
              <w:spacing w:before="120"/>
              <w:ind w:hanging="1152"/>
              <w:jc w:val="left"/>
              <w:rPr>
                <w:rFonts w:cs="Arial"/>
              </w:rPr>
            </w:pPr>
          </w:p>
        </w:tc>
        <w:tc>
          <w:tcPr>
            <w:tcW w:w="12690" w:type="dxa"/>
            <w:vAlign w:val="center"/>
          </w:tcPr>
          <w:p w14:paraId="65815B9E" w14:textId="798EFECE" w:rsidR="006005D3" w:rsidRPr="00D73769" w:rsidRDefault="00881ABE" w:rsidP="00A45ED2">
            <w:pPr>
              <w:pStyle w:val="BodyText"/>
              <w:ind w:left="0" w:firstLine="0"/>
              <w:jc w:val="left"/>
              <w:rPr>
                <w:rFonts w:cs="Arial"/>
              </w:rPr>
            </w:pPr>
            <w:r w:rsidRPr="00A45ED2">
              <w:rPr>
                <w:rFonts w:cs="Arial"/>
              </w:rPr>
              <w:t>Describe t</w:t>
            </w:r>
            <w:r w:rsidR="006005D3" w:rsidRPr="00A45ED2">
              <w:rPr>
                <w:rFonts w:cs="Arial"/>
              </w:rPr>
              <w:t>he bidder</w:t>
            </w:r>
            <w:r w:rsidRPr="00A45ED2">
              <w:rPr>
                <w:rFonts w:cs="Arial"/>
              </w:rPr>
              <w:t xml:space="preserve"> solution for the following:</w:t>
            </w:r>
            <w:r w:rsidR="006005D3" w:rsidRPr="00A45ED2">
              <w:rPr>
                <w:rFonts w:cs="Arial"/>
              </w:rPr>
              <w:t xml:space="preserve"> </w:t>
            </w:r>
            <w:r w:rsidR="006005D3" w:rsidRPr="00A45ED2">
              <w:rPr>
                <w:rFonts w:cs="Arial"/>
              </w:rPr>
              <w:br/>
              <w:t>• Support for self-service password activities.</w:t>
            </w:r>
            <w:r w:rsidR="006005D3" w:rsidRPr="00A45ED2">
              <w:rPr>
                <w:rFonts w:cs="Arial"/>
              </w:rPr>
              <w:br/>
              <w:t xml:space="preserve">• Automatic log-off </w:t>
            </w:r>
            <w:r w:rsidR="006005D3" w:rsidRPr="00D73769">
              <w:rPr>
                <w:rFonts w:cs="Arial"/>
              </w:rPr>
              <w:t>procedures after determined time of session inactivity</w:t>
            </w:r>
            <w:r w:rsidR="006005D3" w:rsidRPr="00A45ED2">
              <w:rPr>
                <w:rFonts w:cs="Arial"/>
              </w:rPr>
              <w:t>.</w:t>
            </w:r>
          </w:p>
          <w:p w14:paraId="2CBE00BA" w14:textId="56088378" w:rsidR="006005D3" w:rsidRPr="00A45ED2" w:rsidRDefault="006005D3" w:rsidP="00A45ED2">
            <w:pPr>
              <w:pStyle w:val="BodyText"/>
              <w:ind w:left="0" w:firstLine="0"/>
              <w:jc w:val="left"/>
              <w:rPr>
                <w:rFonts w:cs="Arial"/>
              </w:rPr>
            </w:pPr>
            <w:r w:rsidRPr="00A45ED2">
              <w:rPr>
                <w:rFonts w:cs="Arial"/>
              </w:rPr>
              <w:t xml:space="preserve">• Automatic account disablement after 120 days of inactivity. </w:t>
            </w:r>
            <w:r w:rsidRPr="00A45ED2">
              <w:rPr>
                <w:rFonts w:cs="Arial"/>
              </w:rPr>
              <w:br/>
              <w:t xml:space="preserve">• Administrators’ ability to </w:t>
            </w:r>
            <w:proofErr w:type="gramStart"/>
            <w:r w:rsidRPr="00A45ED2">
              <w:rPr>
                <w:rFonts w:cs="Arial"/>
              </w:rPr>
              <w:t>lockout</w:t>
            </w:r>
            <w:proofErr w:type="gramEnd"/>
            <w:r w:rsidRPr="00A45ED2">
              <w:rPr>
                <w:rFonts w:cs="Arial"/>
              </w:rPr>
              <w:t xml:space="preserve"> user(s).</w:t>
            </w:r>
            <w:r w:rsidRPr="00A45ED2">
              <w:rPr>
                <w:rFonts w:cs="Arial"/>
              </w:rPr>
              <w:br/>
              <w:t>• Support and approach for single sign-on</w:t>
            </w:r>
            <w:r w:rsidRPr="00A45ED2">
              <w:rPr>
                <w:rFonts w:cs="Arial"/>
              </w:rPr>
              <w:br/>
              <w:t>• Support and approach for Multi-Factor Authentication</w:t>
            </w:r>
            <w:r w:rsidRPr="00A45ED2">
              <w:rPr>
                <w:rFonts w:cs="Arial"/>
              </w:rPr>
              <w:br/>
              <w:t xml:space="preserve">• </w:t>
            </w:r>
            <w:r w:rsidRPr="00D73769">
              <w:rPr>
                <w:rFonts w:cs="Arial"/>
              </w:rPr>
              <w:t>Automatic locking of account after determined number of failed logon attempts.</w:t>
            </w:r>
          </w:p>
        </w:tc>
      </w:tr>
      <w:tr w:rsidR="00630284" w:rsidRPr="00D73769" w14:paraId="740F1081" w14:textId="77777777" w:rsidTr="00A45ED2">
        <w:trPr>
          <w:cantSplit/>
          <w:trHeight w:val="647"/>
        </w:trPr>
        <w:tc>
          <w:tcPr>
            <w:tcW w:w="13855" w:type="dxa"/>
            <w:gridSpan w:val="2"/>
            <w:vAlign w:val="center"/>
          </w:tcPr>
          <w:p w14:paraId="41B53F54" w14:textId="3DCAC935" w:rsidR="006005D3" w:rsidRPr="00A45ED2" w:rsidRDefault="006005D3" w:rsidP="006005D3">
            <w:pPr>
              <w:pStyle w:val="BodyText"/>
              <w:spacing w:before="120"/>
              <w:ind w:hanging="1152"/>
              <w:jc w:val="left"/>
              <w:rPr>
                <w:rFonts w:cs="Arial"/>
              </w:rPr>
            </w:pPr>
            <w:r w:rsidRPr="00A45ED2">
              <w:rPr>
                <w:rFonts w:cs="Arial"/>
              </w:rPr>
              <w:t>Response:</w:t>
            </w:r>
          </w:p>
        </w:tc>
      </w:tr>
      <w:tr w:rsidR="00630284" w:rsidRPr="00D73769" w14:paraId="3D712095" w14:textId="77777777" w:rsidTr="00A45ED2">
        <w:trPr>
          <w:cantSplit/>
          <w:trHeight w:val="53"/>
        </w:trPr>
        <w:tc>
          <w:tcPr>
            <w:tcW w:w="1165" w:type="dxa"/>
            <w:shd w:val="clear" w:color="auto" w:fill="FFD966" w:themeFill="accent4" w:themeFillTint="99"/>
            <w:vAlign w:val="center"/>
          </w:tcPr>
          <w:p w14:paraId="21DB1E35" w14:textId="1FA86D09" w:rsidR="00DB66B3" w:rsidRPr="00A45ED2" w:rsidRDefault="00DB66B3" w:rsidP="008F2DC7">
            <w:pPr>
              <w:pStyle w:val="BodyText"/>
              <w:spacing w:before="120"/>
              <w:ind w:hanging="1152"/>
              <w:jc w:val="left"/>
              <w:rPr>
                <w:rFonts w:cs="Arial"/>
                <w:color w:val="auto"/>
              </w:rPr>
            </w:pPr>
            <w:bookmarkStart w:id="8" w:name="_Hlk172610493"/>
            <w:r w:rsidRPr="00A45ED2">
              <w:rPr>
                <w:rFonts w:cs="Arial"/>
                <w:color w:val="auto"/>
              </w:rPr>
              <w:t>SPC-</w:t>
            </w:r>
            <w:r w:rsidR="00163220">
              <w:rPr>
                <w:rFonts w:cs="Arial"/>
                <w:color w:val="auto"/>
              </w:rPr>
              <w:t>7</w:t>
            </w:r>
            <w:r w:rsidR="00A526A3">
              <w:rPr>
                <w:rFonts w:cs="Arial"/>
                <w:color w:val="auto"/>
              </w:rPr>
              <w:t>*</w:t>
            </w:r>
          </w:p>
        </w:tc>
        <w:tc>
          <w:tcPr>
            <w:tcW w:w="12690" w:type="dxa"/>
          </w:tcPr>
          <w:p w14:paraId="6E228EB3" w14:textId="1BE95274" w:rsidR="00DB66B3" w:rsidRPr="00A45ED2" w:rsidRDefault="00DB66B3" w:rsidP="008F2DC7">
            <w:pPr>
              <w:pStyle w:val="BodyText"/>
              <w:spacing w:before="120"/>
              <w:ind w:left="0" w:firstLine="0"/>
              <w:jc w:val="left"/>
              <w:rPr>
                <w:rFonts w:cs="Arial"/>
                <w:color w:val="auto"/>
              </w:rPr>
            </w:pPr>
            <w:r w:rsidRPr="00A45ED2">
              <w:rPr>
                <w:rFonts w:cs="Arial"/>
                <w:color w:val="auto"/>
              </w:rPr>
              <w:t>The bidder solution must use role-based security</w:t>
            </w:r>
            <w:r w:rsidR="000C3083" w:rsidRPr="00A45ED2">
              <w:rPr>
                <w:rFonts w:cs="Arial"/>
                <w:color w:val="auto"/>
              </w:rPr>
              <w:t>.</w:t>
            </w:r>
            <w:r w:rsidR="00C06FE4" w:rsidRPr="00A45ED2">
              <w:rPr>
                <w:rFonts w:cs="Arial"/>
                <w:color w:val="auto"/>
              </w:rPr>
              <w:t xml:space="preserve"> </w:t>
            </w:r>
            <w:r w:rsidR="0001474D" w:rsidRPr="00A45ED2">
              <w:rPr>
                <w:rFonts w:cs="Arial"/>
                <w:color w:val="auto"/>
              </w:rPr>
              <w:t>Bidder must describe how their approach will meet th</w:t>
            </w:r>
            <w:r w:rsidR="00275089" w:rsidRPr="00A45ED2">
              <w:rPr>
                <w:rFonts w:cs="Arial"/>
                <w:color w:val="auto"/>
              </w:rPr>
              <w:t>is</w:t>
            </w:r>
            <w:r w:rsidR="0001474D" w:rsidRPr="00A45ED2">
              <w:rPr>
                <w:rFonts w:cs="Arial"/>
                <w:color w:val="auto"/>
              </w:rPr>
              <w:t xml:space="preserve"> requirement.</w:t>
            </w:r>
          </w:p>
        </w:tc>
      </w:tr>
      <w:tr w:rsidR="003C451D" w:rsidRPr="00D73769" w14:paraId="442C83DF" w14:textId="77777777" w:rsidTr="0006479E">
        <w:trPr>
          <w:cantSplit/>
          <w:trHeight w:val="647"/>
        </w:trPr>
        <w:tc>
          <w:tcPr>
            <w:tcW w:w="13855" w:type="dxa"/>
            <w:gridSpan w:val="2"/>
            <w:vAlign w:val="center"/>
          </w:tcPr>
          <w:p w14:paraId="2CE6FCBE" w14:textId="1B6BAEF7" w:rsidR="003C451D" w:rsidRPr="003C451D" w:rsidRDefault="003C451D">
            <w:pPr>
              <w:pStyle w:val="BodyText"/>
              <w:tabs>
                <w:tab w:val="clear" w:pos="-120"/>
              </w:tabs>
              <w:spacing w:before="120"/>
              <w:ind w:hanging="1152"/>
              <w:jc w:val="left"/>
              <w:rPr>
                <w:rFonts w:cs="Arial"/>
              </w:rPr>
            </w:pPr>
            <w:r w:rsidRPr="00A45ED2">
              <w:rPr>
                <w:rFonts w:cs="Arial"/>
              </w:rPr>
              <w:t>Response:</w:t>
            </w:r>
            <w:r>
              <w:rPr>
                <w:rFonts w:cs="Arial"/>
              </w:rPr>
              <w:t xml:space="preserve"> </w:t>
            </w:r>
          </w:p>
          <w:p w14:paraId="4C7874FA" w14:textId="0D23F228" w:rsidR="003C451D" w:rsidRPr="00A45ED2" w:rsidRDefault="003C451D" w:rsidP="00A45ED2">
            <w:pPr>
              <w:pStyle w:val="BodyText"/>
              <w:tabs>
                <w:tab w:val="clear" w:pos="-120"/>
              </w:tabs>
              <w:spacing w:before="120"/>
              <w:ind w:hanging="1152"/>
              <w:jc w:val="left"/>
              <w:rPr>
                <w:rFonts w:cs="Arial"/>
              </w:rPr>
            </w:pPr>
          </w:p>
        </w:tc>
      </w:tr>
      <w:tr w:rsidR="00630284" w:rsidRPr="00D73769" w14:paraId="6AD583C4" w14:textId="77777777" w:rsidTr="00A45ED2">
        <w:trPr>
          <w:cantSplit/>
          <w:trHeight w:val="836"/>
        </w:trPr>
        <w:tc>
          <w:tcPr>
            <w:tcW w:w="1165" w:type="dxa"/>
            <w:vAlign w:val="center"/>
          </w:tcPr>
          <w:p w14:paraId="30D8DAC3" w14:textId="018DF306" w:rsidR="006005D3" w:rsidRPr="00A45ED2" w:rsidRDefault="006005D3" w:rsidP="006005D3">
            <w:pPr>
              <w:pStyle w:val="BodyText"/>
              <w:spacing w:before="120"/>
              <w:ind w:hanging="1152"/>
              <w:jc w:val="left"/>
              <w:rPr>
                <w:rFonts w:cs="Arial"/>
              </w:rPr>
            </w:pPr>
            <w:r w:rsidRPr="00A45ED2">
              <w:rPr>
                <w:rFonts w:cs="Arial"/>
              </w:rPr>
              <w:t>SPC-</w:t>
            </w:r>
            <w:r w:rsidR="00163220">
              <w:rPr>
                <w:rFonts w:cs="Arial"/>
              </w:rPr>
              <w:t>8</w:t>
            </w:r>
          </w:p>
        </w:tc>
        <w:tc>
          <w:tcPr>
            <w:tcW w:w="12690" w:type="dxa"/>
          </w:tcPr>
          <w:p w14:paraId="0A4D2690" w14:textId="49FFF7BC" w:rsidR="006005D3" w:rsidRPr="00A45ED2" w:rsidRDefault="00AA4E1B" w:rsidP="00A45ED2">
            <w:pPr>
              <w:pStyle w:val="BodyText"/>
              <w:spacing w:before="120"/>
              <w:ind w:left="0" w:firstLine="0"/>
              <w:jc w:val="left"/>
              <w:rPr>
                <w:rFonts w:cs="Arial"/>
              </w:rPr>
            </w:pPr>
            <w:r w:rsidRPr="00A45ED2">
              <w:rPr>
                <w:rFonts w:cs="Arial"/>
              </w:rPr>
              <w:t xml:space="preserve">Describe </w:t>
            </w:r>
            <w:r w:rsidR="001D0CCB" w:rsidRPr="00A45ED2">
              <w:rPr>
                <w:rFonts w:cs="Arial"/>
              </w:rPr>
              <w:t xml:space="preserve">the </w:t>
            </w:r>
            <w:r w:rsidR="006005D3" w:rsidRPr="00A45ED2">
              <w:rPr>
                <w:rFonts w:cs="Arial"/>
              </w:rPr>
              <w:t>bidder</w:t>
            </w:r>
            <w:r w:rsidRPr="00A45ED2">
              <w:rPr>
                <w:rFonts w:cs="Arial"/>
              </w:rPr>
              <w:t xml:space="preserve"> solution</w:t>
            </w:r>
            <w:r w:rsidR="006005D3" w:rsidRPr="00A45ED2">
              <w:rPr>
                <w:rFonts w:cs="Arial"/>
              </w:rPr>
              <w:t xml:space="preserve"> </w:t>
            </w:r>
            <w:r w:rsidRPr="00A45ED2">
              <w:rPr>
                <w:rFonts w:cs="Arial"/>
              </w:rPr>
              <w:t>for</w:t>
            </w:r>
            <w:r w:rsidR="006005D3" w:rsidRPr="00A45ED2">
              <w:rPr>
                <w:rFonts w:cs="Arial"/>
              </w:rPr>
              <w:t xml:space="preserve"> the following:</w:t>
            </w:r>
            <w:r w:rsidR="006005D3" w:rsidRPr="00A45ED2">
              <w:rPr>
                <w:rFonts w:cs="Arial"/>
              </w:rPr>
              <w:br/>
              <w:t xml:space="preserve">• How user accounts are assigned and managed. </w:t>
            </w:r>
            <w:r w:rsidR="006005D3" w:rsidRPr="00A45ED2">
              <w:rPr>
                <w:rFonts w:cs="Arial"/>
              </w:rPr>
              <w:br/>
              <w:t xml:space="preserve">• </w:t>
            </w:r>
            <w:r w:rsidR="00A17728">
              <w:rPr>
                <w:rFonts w:cs="Arial"/>
              </w:rPr>
              <w:t>How the system p</w:t>
            </w:r>
            <w:r w:rsidR="006005D3" w:rsidRPr="00A45ED2">
              <w:rPr>
                <w:rFonts w:cs="Arial"/>
              </w:rPr>
              <w:t>rovide</w:t>
            </w:r>
            <w:r w:rsidR="008A22BE">
              <w:rPr>
                <w:rFonts w:cs="Arial"/>
              </w:rPr>
              <w:t>s</w:t>
            </w:r>
            <w:r w:rsidR="006005D3" w:rsidRPr="00A45ED2">
              <w:rPr>
                <w:rFonts w:cs="Arial"/>
              </w:rPr>
              <w:t xml:space="preserve"> usage reports, such as a listing of all users and their last usage date.</w:t>
            </w:r>
            <w:r w:rsidR="006005D3" w:rsidRPr="00A45ED2">
              <w:rPr>
                <w:rFonts w:cs="Arial"/>
              </w:rPr>
              <w:br/>
              <w:t>• How the system supports authorization at an attribute/field level (</w:t>
            </w:r>
            <w:r w:rsidR="004755D4">
              <w:rPr>
                <w:rFonts w:cs="Arial"/>
              </w:rPr>
              <w:t xml:space="preserve">e.g., </w:t>
            </w:r>
            <w:r w:rsidR="006005D3" w:rsidRPr="00A45ED2">
              <w:rPr>
                <w:rFonts w:cs="Arial"/>
              </w:rPr>
              <w:t>edit, view).</w:t>
            </w:r>
          </w:p>
        </w:tc>
      </w:tr>
      <w:tr w:rsidR="00FB27F1" w:rsidRPr="00D73769" w14:paraId="383FCAEF" w14:textId="77777777" w:rsidTr="00A45ED2">
        <w:trPr>
          <w:cantSplit/>
          <w:trHeight w:val="953"/>
        </w:trPr>
        <w:tc>
          <w:tcPr>
            <w:tcW w:w="13855" w:type="dxa"/>
            <w:gridSpan w:val="2"/>
            <w:vAlign w:val="center"/>
          </w:tcPr>
          <w:p w14:paraId="13490D35" w14:textId="1B301849" w:rsidR="006005D3" w:rsidRPr="00A45ED2" w:rsidRDefault="006005D3" w:rsidP="006005D3">
            <w:pPr>
              <w:pStyle w:val="BodyText"/>
              <w:spacing w:before="120"/>
              <w:ind w:hanging="1152"/>
              <w:jc w:val="left"/>
              <w:rPr>
                <w:rFonts w:cs="Arial"/>
              </w:rPr>
            </w:pPr>
            <w:r w:rsidRPr="00A45ED2">
              <w:rPr>
                <w:rFonts w:cs="Arial"/>
              </w:rPr>
              <w:t>Response:</w:t>
            </w:r>
          </w:p>
        </w:tc>
      </w:tr>
      <w:tr w:rsidR="00630284" w:rsidRPr="00D73769" w14:paraId="244607C9" w14:textId="77777777" w:rsidTr="00A45ED2">
        <w:trPr>
          <w:cantSplit/>
          <w:trHeight w:val="647"/>
        </w:trPr>
        <w:tc>
          <w:tcPr>
            <w:tcW w:w="1165" w:type="dxa"/>
            <w:shd w:val="clear" w:color="auto" w:fill="FFD966" w:themeFill="accent4" w:themeFillTint="99"/>
            <w:vAlign w:val="center"/>
          </w:tcPr>
          <w:p w14:paraId="3F56B07B" w14:textId="6C9B91A3" w:rsidR="006005D3" w:rsidRPr="00A45ED2" w:rsidRDefault="006005D3" w:rsidP="006005D3">
            <w:pPr>
              <w:pStyle w:val="BodyText"/>
              <w:spacing w:before="120"/>
              <w:ind w:hanging="1152"/>
              <w:jc w:val="left"/>
              <w:rPr>
                <w:rFonts w:cs="Arial"/>
              </w:rPr>
            </w:pPr>
            <w:bookmarkStart w:id="9" w:name="_Hlk172555617"/>
            <w:bookmarkEnd w:id="8"/>
            <w:r w:rsidRPr="00A45ED2">
              <w:rPr>
                <w:rFonts w:cs="Arial"/>
              </w:rPr>
              <w:lastRenderedPageBreak/>
              <w:t>SPC-</w:t>
            </w:r>
            <w:r w:rsidR="00163220">
              <w:rPr>
                <w:rFonts w:cs="Arial"/>
              </w:rPr>
              <w:t>9</w:t>
            </w:r>
            <w:r w:rsidR="00A526A3">
              <w:rPr>
                <w:rFonts w:cs="Arial"/>
              </w:rPr>
              <w:t>*</w:t>
            </w:r>
          </w:p>
        </w:tc>
        <w:tc>
          <w:tcPr>
            <w:tcW w:w="12690" w:type="dxa"/>
            <w:vAlign w:val="center"/>
          </w:tcPr>
          <w:p w14:paraId="4CBEB8A4" w14:textId="30E5F75C" w:rsidR="00AF7AEF" w:rsidRDefault="00C663CF">
            <w:pPr>
              <w:pStyle w:val="NormalWeb"/>
              <w:spacing w:before="0" w:beforeAutospacing="0" w:after="0" w:afterAutospacing="0"/>
              <w:rPr>
                <w:rFonts w:cs="Arial"/>
              </w:rPr>
            </w:pPr>
            <w:r w:rsidRPr="00A45ED2">
              <w:rPr>
                <w:rFonts w:ascii="Arial" w:hAnsi="Arial" w:cs="Arial"/>
                <w:sz w:val="22"/>
                <w:szCs w:val="22"/>
              </w:rPr>
              <w:t>Review t</w:t>
            </w:r>
            <w:r w:rsidR="00D73769" w:rsidRPr="00A45ED2">
              <w:rPr>
                <w:rFonts w:ascii="Arial" w:hAnsi="Arial" w:cs="Arial"/>
                <w:sz w:val="22"/>
                <w:szCs w:val="22"/>
              </w:rPr>
              <w:t xml:space="preserve">he State DHHS Information Technology (IT) Audit Standards </w:t>
            </w:r>
            <w:r w:rsidRPr="00A45ED2">
              <w:rPr>
                <w:rFonts w:ascii="Arial" w:hAnsi="Arial" w:cs="Arial"/>
                <w:sz w:val="22"/>
                <w:szCs w:val="22"/>
              </w:rPr>
              <w:t xml:space="preserve">located at: </w:t>
            </w:r>
            <w:r w:rsidR="00D73769" w:rsidRPr="00A45ED2">
              <w:rPr>
                <w:rFonts w:ascii="Arial" w:hAnsi="Arial" w:cs="Arial"/>
                <w:sz w:val="22"/>
                <w:szCs w:val="22"/>
              </w:rPr>
              <w:t>(</w:t>
            </w:r>
            <w:hyperlink r:id="rId17" w:history="1">
              <w:r w:rsidR="00D73769" w:rsidRPr="00A45ED2">
                <w:rPr>
                  <w:rStyle w:val="Hyperlink"/>
                  <w:rFonts w:ascii="Arial" w:hAnsi="Arial" w:cs="Arial"/>
                  <w:sz w:val="22"/>
                  <w:szCs w:val="22"/>
                </w:rPr>
                <w:t>https://www.dhhs.ne.gov/ITSecurity</w:t>
              </w:r>
            </w:hyperlink>
            <w:r w:rsidR="00D73769" w:rsidRPr="00A45ED2">
              <w:rPr>
                <w:rFonts w:ascii="Arial" w:hAnsi="Arial" w:cs="Arial"/>
                <w:sz w:val="22"/>
                <w:szCs w:val="22"/>
              </w:rPr>
              <w:t>).</w:t>
            </w:r>
            <w:r w:rsidR="00D73769">
              <w:rPr>
                <w:rFonts w:cs="Arial"/>
              </w:rPr>
              <w:t xml:space="preserve"> </w:t>
            </w:r>
          </w:p>
          <w:p w14:paraId="6FAD934D" w14:textId="2C4D53AC" w:rsidR="00C663CF" w:rsidRPr="009D75D6" w:rsidRDefault="00C663CF" w:rsidP="00A45ED2">
            <w:pPr>
              <w:pStyle w:val="NormalWeb"/>
              <w:spacing w:before="0" w:beforeAutospacing="0" w:after="0" w:afterAutospacing="0"/>
              <w:rPr>
                <w:rFonts w:cs="Arial"/>
              </w:rPr>
            </w:pPr>
            <w:r w:rsidRPr="00AF7AEF">
              <w:rPr>
                <w:rFonts w:cs="Arial"/>
              </w:rPr>
              <w:t>Bidder</w:t>
            </w:r>
            <w:r w:rsidRPr="00C663CF">
              <w:rPr>
                <w:rFonts w:cs="Arial"/>
              </w:rPr>
              <w:t xml:space="preserve"> </w:t>
            </w:r>
            <w:r w:rsidRPr="00AF7AEF">
              <w:rPr>
                <w:rFonts w:cs="Arial"/>
              </w:rPr>
              <w:t>must confirm that your company has read, understands, and can meet all the capabilities and/or requirements as outlined and indicate how your solution will meet such requirements.</w:t>
            </w:r>
            <w:r w:rsidR="00FE5684" w:rsidRPr="00AF7AEF">
              <w:rPr>
                <w:rFonts w:cs="Arial"/>
              </w:rPr>
              <w:t xml:space="preserve"> As a part of the bidder’s response, at minimum, </w:t>
            </w:r>
            <w:r w:rsidR="00FE5684">
              <w:rPr>
                <w:rFonts w:ascii="Arial" w:hAnsi="Arial" w:cs="Arial"/>
                <w:sz w:val="22"/>
                <w:szCs w:val="22"/>
              </w:rPr>
              <w:t>t</w:t>
            </w:r>
            <w:r w:rsidRPr="00A6018D">
              <w:rPr>
                <w:rFonts w:ascii="Arial" w:hAnsi="Arial" w:cs="Arial"/>
                <w:sz w:val="22"/>
                <w:szCs w:val="22"/>
              </w:rPr>
              <w:t xml:space="preserve">he State desires specific information </w:t>
            </w:r>
            <w:r>
              <w:rPr>
                <w:rFonts w:ascii="Arial" w:hAnsi="Arial" w:cs="Arial"/>
                <w:sz w:val="22"/>
                <w:szCs w:val="22"/>
              </w:rPr>
              <w:t xml:space="preserve">regarding the </w:t>
            </w:r>
            <w:r w:rsidR="00FE5684">
              <w:rPr>
                <w:rFonts w:ascii="Arial" w:hAnsi="Arial" w:cs="Arial"/>
                <w:sz w:val="22"/>
                <w:szCs w:val="22"/>
              </w:rPr>
              <w:t>following elements</w:t>
            </w:r>
            <w:r w:rsidRPr="00A6018D">
              <w:rPr>
                <w:rFonts w:ascii="Arial" w:hAnsi="Arial" w:cs="Arial"/>
                <w:sz w:val="22"/>
                <w:szCs w:val="22"/>
              </w:rPr>
              <w:t>:</w:t>
            </w:r>
          </w:p>
          <w:p w14:paraId="25410E14" w14:textId="77777777" w:rsidR="00D73769" w:rsidRPr="002C44AF" w:rsidRDefault="00D73769" w:rsidP="00D73769">
            <w:pPr>
              <w:pStyle w:val="BodyText"/>
              <w:numPr>
                <w:ilvl w:val="0"/>
                <w:numId w:val="16"/>
              </w:numPr>
              <w:tabs>
                <w:tab w:val="clear" w:pos="738"/>
              </w:tabs>
              <w:ind w:left="213" w:hanging="180"/>
              <w:jc w:val="left"/>
              <w:rPr>
                <w:rFonts w:cs="Arial"/>
              </w:rPr>
            </w:pPr>
            <w:r w:rsidRPr="002C44AF">
              <w:rPr>
                <w:rFonts w:cs="Arial"/>
              </w:rPr>
              <w:t>Detail the data elements that are audited.</w:t>
            </w:r>
          </w:p>
          <w:p w14:paraId="4BC5CBAA" w14:textId="77777777" w:rsidR="00D73769" w:rsidRPr="002C44AF" w:rsidRDefault="00D73769" w:rsidP="00D73769">
            <w:pPr>
              <w:pStyle w:val="BodyText"/>
              <w:numPr>
                <w:ilvl w:val="0"/>
                <w:numId w:val="16"/>
              </w:numPr>
              <w:tabs>
                <w:tab w:val="clear" w:pos="738"/>
              </w:tabs>
              <w:ind w:left="213" w:hanging="180"/>
              <w:jc w:val="left"/>
              <w:rPr>
                <w:rFonts w:cs="Arial"/>
              </w:rPr>
            </w:pPr>
            <w:r w:rsidRPr="002C44AF">
              <w:rPr>
                <w:rFonts w:cs="Arial"/>
              </w:rPr>
              <w:t>Outline the level of audit tracking being maintained.</w:t>
            </w:r>
          </w:p>
          <w:p w14:paraId="7E230DA6" w14:textId="7B70E0E3" w:rsidR="00D73769" w:rsidRPr="002C44AF" w:rsidRDefault="00D73769" w:rsidP="00D73769">
            <w:pPr>
              <w:pStyle w:val="BodyText"/>
              <w:numPr>
                <w:ilvl w:val="0"/>
                <w:numId w:val="16"/>
              </w:numPr>
              <w:tabs>
                <w:tab w:val="clear" w:pos="738"/>
              </w:tabs>
              <w:ind w:left="213" w:hanging="180"/>
              <w:jc w:val="left"/>
              <w:rPr>
                <w:rFonts w:cs="Arial"/>
              </w:rPr>
            </w:pPr>
            <w:r>
              <w:rPr>
                <w:rFonts w:cs="Arial"/>
              </w:rPr>
              <w:t>Provide a sample of their</w:t>
            </w:r>
            <w:r w:rsidRPr="002C44AF">
              <w:rPr>
                <w:rFonts w:cs="Arial"/>
              </w:rPr>
              <w:t xml:space="preserve"> audit reports.</w:t>
            </w:r>
          </w:p>
          <w:p w14:paraId="21CF91CB" w14:textId="77777777" w:rsidR="00D73769" w:rsidRPr="002C44AF" w:rsidRDefault="00D73769" w:rsidP="00D73769">
            <w:pPr>
              <w:pStyle w:val="BodyText"/>
              <w:numPr>
                <w:ilvl w:val="0"/>
                <w:numId w:val="16"/>
              </w:numPr>
              <w:tabs>
                <w:tab w:val="clear" w:pos="738"/>
              </w:tabs>
              <w:ind w:left="213" w:hanging="180"/>
              <w:jc w:val="left"/>
              <w:rPr>
                <w:rFonts w:cs="Arial"/>
              </w:rPr>
            </w:pPr>
            <w:r w:rsidRPr="002C44AF">
              <w:rPr>
                <w:rFonts w:cs="Arial"/>
              </w:rPr>
              <w:t>Capabilities for automated audit log evaluation to identify security issues.</w:t>
            </w:r>
          </w:p>
          <w:p w14:paraId="7BBD3BD1" w14:textId="2D8FAC80" w:rsidR="006005D3" w:rsidRPr="00A45ED2" w:rsidRDefault="00D73769" w:rsidP="00A45ED2">
            <w:pPr>
              <w:pStyle w:val="BodyText"/>
              <w:numPr>
                <w:ilvl w:val="0"/>
                <w:numId w:val="16"/>
              </w:numPr>
              <w:tabs>
                <w:tab w:val="clear" w:pos="738"/>
              </w:tabs>
              <w:ind w:left="196" w:hanging="180"/>
              <w:jc w:val="left"/>
              <w:rPr>
                <w:rFonts w:cs="Arial"/>
              </w:rPr>
            </w:pPr>
            <w:r w:rsidRPr="002C44AF">
              <w:rPr>
                <w:rFonts w:cs="Arial"/>
              </w:rPr>
              <w:t xml:space="preserve">How the bidder monitors, identifies, and reports on events impacting the system, such as attacks and other unauthorized </w:t>
            </w:r>
            <w:r w:rsidR="00C6743B" w:rsidRPr="002C44AF">
              <w:rPr>
                <w:rFonts w:cs="Arial"/>
              </w:rPr>
              <w:t>use of</w:t>
            </w:r>
            <w:r w:rsidRPr="002C44AF">
              <w:rPr>
                <w:rFonts w:cs="Arial"/>
              </w:rPr>
              <w:t xml:space="preserve"> the system.</w:t>
            </w:r>
          </w:p>
        </w:tc>
      </w:tr>
      <w:tr w:rsidR="003C451D" w:rsidRPr="00D73769" w14:paraId="267D4230" w14:textId="77777777" w:rsidTr="00C21C1F">
        <w:trPr>
          <w:cantSplit/>
          <w:trHeight w:val="647"/>
        </w:trPr>
        <w:tc>
          <w:tcPr>
            <w:tcW w:w="13855" w:type="dxa"/>
            <w:gridSpan w:val="2"/>
            <w:vAlign w:val="center"/>
          </w:tcPr>
          <w:p w14:paraId="1AD841E8" w14:textId="77777777" w:rsidR="00D440CF" w:rsidRDefault="003C451D" w:rsidP="00C33250">
            <w:pPr>
              <w:pStyle w:val="NormalWeb"/>
              <w:spacing w:before="0" w:beforeAutospacing="0" w:after="0" w:afterAutospacing="0"/>
              <w:rPr>
                <w:rFonts w:cs="Arial"/>
              </w:rPr>
            </w:pPr>
            <w:r w:rsidRPr="00A45ED2">
              <w:rPr>
                <w:rFonts w:ascii="Arial" w:hAnsi="Arial" w:cs="Arial"/>
                <w:sz w:val="22"/>
                <w:szCs w:val="22"/>
              </w:rPr>
              <w:t>Response:</w:t>
            </w:r>
            <w:r>
              <w:rPr>
                <w:rFonts w:cs="Arial"/>
              </w:rPr>
              <w:t xml:space="preserve"> </w:t>
            </w:r>
            <w:r w:rsidR="00AE6E45">
              <w:rPr>
                <w:rFonts w:cs="Arial"/>
              </w:rPr>
              <w:t xml:space="preserve">  </w:t>
            </w:r>
          </w:p>
          <w:p w14:paraId="718B010C" w14:textId="77777777" w:rsidR="00FE5684" w:rsidRPr="00A45ED2" w:rsidRDefault="00FE5684">
            <w:pPr>
              <w:pStyle w:val="NormalWeb"/>
              <w:spacing w:before="0" w:beforeAutospacing="0" w:after="0" w:afterAutospacing="0"/>
              <w:rPr>
                <w:rFonts w:ascii="Arial" w:hAnsi="Arial" w:cs="Arial"/>
                <w:sz w:val="22"/>
                <w:szCs w:val="22"/>
              </w:rPr>
            </w:pPr>
          </w:p>
          <w:p w14:paraId="0352079C" w14:textId="673CC4FC" w:rsidR="003C451D" w:rsidRPr="00A45ED2" w:rsidRDefault="003C451D" w:rsidP="00A45ED2">
            <w:pPr>
              <w:pStyle w:val="NormalWeb"/>
              <w:rPr>
                <w:rFonts w:ascii="Arial" w:hAnsi="Arial" w:cs="Arial"/>
                <w:sz w:val="22"/>
                <w:szCs w:val="22"/>
              </w:rPr>
            </w:pPr>
          </w:p>
        </w:tc>
      </w:tr>
    </w:tbl>
    <w:p w14:paraId="4EB235E7" w14:textId="77777777" w:rsidR="00806903" w:rsidRDefault="00806903" w:rsidP="00820D5C">
      <w:pPr>
        <w:jc w:val="left"/>
        <w:rPr>
          <w:rFonts w:cs="Arial"/>
          <w:b/>
          <w:i/>
          <w:noProof/>
          <w:szCs w:val="22"/>
        </w:rPr>
      </w:pPr>
      <w:bookmarkStart w:id="10" w:name="_Toc178392219"/>
      <w:bookmarkEnd w:id="9"/>
    </w:p>
    <w:p w14:paraId="5F912537" w14:textId="77777777" w:rsidR="00806903" w:rsidRDefault="00806903" w:rsidP="00820D5C">
      <w:pPr>
        <w:jc w:val="left"/>
        <w:rPr>
          <w:rFonts w:cs="Arial"/>
          <w:b/>
          <w:i/>
          <w:noProof/>
          <w:szCs w:val="22"/>
        </w:rPr>
      </w:pPr>
    </w:p>
    <w:p w14:paraId="05CF7CDE" w14:textId="77777777" w:rsidR="00806903" w:rsidRDefault="00806903" w:rsidP="00820D5C">
      <w:pPr>
        <w:jc w:val="left"/>
        <w:rPr>
          <w:rFonts w:cs="Arial"/>
          <w:b/>
          <w:i/>
          <w:noProof/>
          <w:szCs w:val="22"/>
        </w:rPr>
      </w:pPr>
    </w:p>
    <w:p w14:paraId="13E1286C" w14:textId="77777777" w:rsidR="00806903" w:rsidRDefault="00806903" w:rsidP="00820D5C">
      <w:pPr>
        <w:jc w:val="left"/>
        <w:rPr>
          <w:rFonts w:cs="Arial"/>
          <w:b/>
          <w:i/>
          <w:noProof/>
          <w:szCs w:val="22"/>
        </w:rPr>
      </w:pPr>
    </w:p>
    <w:p w14:paraId="6F59D911" w14:textId="77777777" w:rsidR="00806903" w:rsidRDefault="00806903" w:rsidP="00820D5C">
      <w:pPr>
        <w:jc w:val="left"/>
        <w:rPr>
          <w:rFonts w:cs="Arial"/>
          <w:b/>
          <w:i/>
          <w:noProof/>
          <w:szCs w:val="22"/>
        </w:rPr>
      </w:pPr>
    </w:p>
    <w:p w14:paraId="5EA3FA65" w14:textId="77777777" w:rsidR="00806903" w:rsidRDefault="00806903" w:rsidP="00820D5C">
      <w:pPr>
        <w:jc w:val="left"/>
        <w:rPr>
          <w:rFonts w:cs="Arial"/>
          <w:b/>
          <w:i/>
          <w:noProof/>
          <w:szCs w:val="22"/>
        </w:rPr>
      </w:pPr>
    </w:p>
    <w:p w14:paraId="1805DC1D" w14:textId="77777777" w:rsidR="004E4313" w:rsidRDefault="004E4313" w:rsidP="00820D5C">
      <w:pPr>
        <w:jc w:val="left"/>
        <w:rPr>
          <w:rFonts w:cs="Arial"/>
          <w:b/>
          <w:i/>
          <w:noProof/>
          <w:szCs w:val="22"/>
        </w:rPr>
      </w:pPr>
    </w:p>
    <w:p w14:paraId="2EE39C21" w14:textId="77777777" w:rsidR="004E4313" w:rsidRDefault="004E4313" w:rsidP="00820D5C">
      <w:pPr>
        <w:jc w:val="left"/>
        <w:rPr>
          <w:rFonts w:cs="Arial"/>
          <w:b/>
          <w:i/>
          <w:noProof/>
          <w:szCs w:val="22"/>
        </w:rPr>
      </w:pPr>
    </w:p>
    <w:p w14:paraId="51EF0579" w14:textId="77777777" w:rsidR="004E4313" w:rsidRDefault="004E4313" w:rsidP="00820D5C">
      <w:pPr>
        <w:jc w:val="left"/>
        <w:rPr>
          <w:rFonts w:cs="Arial"/>
          <w:b/>
          <w:i/>
          <w:noProof/>
          <w:szCs w:val="22"/>
        </w:rPr>
      </w:pPr>
    </w:p>
    <w:p w14:paraId="177D2397" w14:textId="77777777" w:rsidR="004E4313" w:rsidRDefault="004E4313" w:rsidP="00820D5C">
      <w:pPr>
        <w:jc w:val="left"/>
        <w:rPr>
          <w:rFonts w:cs="Arial"/>
          <w:b/>
          <w:i/>
          <w:noProof/>
          <w:szCs w:val="22"/>
        </w:rPr>
      </w:pPr>
    </w:p>
    <w:p w14:paraId="4648FBE3" w14:textId="77777777" w:rsidR="004E4313" w:rsidRDefault="004E4313" w:rsidP="00820D5C">
      <w:pPr>
        <w:jc w:val="left"/>
        <w:rPr>
          <w:rFonts w:cs="Arial"/>
          <w:b/>
          <w:i/>
          <w:noProof/>
          <w:szCs w:val="22"/>
        </w:rPr>
      </w:pPr>
    </w:p>
    <w:p w14:paraId="623D7074" w14:textId="77777777" w:rsidR="004E4313" w:rsidRDefault="004E4313" w:rsidP="00820D5C">
      <w:pPr>
        <w:jc w:val="left"/>
        <w:rPr>
          <w:rFonts w:cs="Arial"/>
          <w:b/>
          <w:i/>
          <w:noProof/>
          <w:szCs w:val="22"/>
        </w:rPr>
      </w:pPr>
    </w:p>
    <w:p w14:paraId="0509F23D" w14:textId="77777777" w:rsidR="004E4313" w:rsidRDefault="004E4313" w:rsidP="00820D5C">
      <w:pPr>
        <w:jc w:val="left"/>
        <w:rPr>
          <w:rFonts w:cs="Arial"/>
          <w:b/>
          <w:i/>
          <w:noProof/>
          <w:szCs w:val="22"/>
        </w:rPr>
      </w:pPr>
    </w:p>
    <w:p w14:paraId="41EF3615" w14:textId="77777777" w:rsidR="004E4313" w:rsidRDefault="004E4313" w:rsidP="00820D5C">
      <w:pPr>
        <w:jc w:val="left"/>
        <w:rPr>
          <w:rFonts w:cs="Arial"/>
          <w:b/>
          <w:i/>
          <w:noProof/>
          <w:szCs w:val="22"/>
        </w:rPr>
      </w:pPr>
    </w:p>
    <w:p w14:paraId="43EE8AB9" w14:textId="77777777" w:rsidR="004E4313" w:rsidRDefault="004E4313" w:rsidP="00820D5C">
      <w:pPr>
        <w:jc w:val="left"/>
        <w:rPr>
          <w:rFonts w:cs="Arial"/>
          <w:b/>
          <w:i/>
          <w:noProof/>
          <w:szCs w:val="22"/>
        </w:rPr>
      </w:pPr>
    </w:p>
    <w:p w14:paraId="5CCC31CD" w14:textId="77777777" w:rsidR="004E4313" w:rsidRDefault="004E4313" w:rsidP="00820D5C">
      <w:pPr>
        <w:jc w:val="left"/>
        <w:rPr>
          <w:rFonts w:cs="Arial"/>
          <w:b/>
          <w:i/>
          <w:noProof/>
          <w:szCs w:val="22"/>
        </w:rPr>
      </w:pPr>
    </w:p>
    <w:p w14:paraId="200C4FB9" w14:textId="77777777" w:rsidR="004E4313" w:rsidRDefault="004E4313" w:rsidP="00820D5C">
      <w:pPr>
        <w:jc w:val="left"/>
        <w:rPr>
          <w:rFonts w:cs="Arial"/>
          <w:b/>
          <w:i/>
          <w:noProof/>
          <w:szCs w:val="22"/>
        </w:rPr>
      </w:pPr>
    </w:p>
    <w:p w14:paraId="0107BD71" w14:textId="77777777" w:rsidR="00806903" w:rsidRDefault="00806903" w:rsidP="00820D5C">
      <w:pPr>
        <w:jc w:val="left"/>
        <w:rPr>
          <w:rFonts w:cs="Arial"/>
          <w:b/>
          <w:i/>
          <w:noProof/>
          <w:szCs w:val="22"/>
        </w:rPr>
      </w:pPr>
    </w:p>
    <w:p w14:paraId="6564B681" w14:textId="77777777" w:rsidR="00806903" w:rsidRDefault="00806903" w:rsidP="00820D5C">
      <w:pPr>
        <w:jc w:val="left"/>
        <w:rPr>
          <w:rFonts w:cs="Arial"/>
          <w:b/>
          <w:i/>
          <w:noProof/>
          <w:szCs w:val="22"/>
        </w:rPr>
      </w:pPr>
    </w:p>
    <w:p w14:paraId="00F8CAAE" w14:textId="77777777" w:rsidR="00806903" w:rsidRDefault="00806903" w:rsidP="00820D5C">
      <w:pPr>
        <w:jc w:val="left"/>
        <w:rPr>
          <w:rFonts w:cs="Arial"/>
          <w:b/>
          <w:i/>
          <w:noProof/>
          <w:szCs w:val="22"/>
        </w:rPr>
      </w:pPr>
    </w:p>
    <w:p w14:paraId="61222DB6" w14:textId="77777777" w:rsidR="00806903" w:rsidRDefault="00806903" w:rsidP="00820D5C">
      <w:pPr>
        <w:jc w:val="left"/>
        <w:rPr>
          <w:rFonts w:cs="Arial"/>
          <w:b/>
          <w:i/>
          <w:noProof/>
          <w:szCs w:val="22"/>
        </w:rPr>
      </w:pPr>
    </w:p>
    <w:p w14:paraId="01C025E9" w14:textId="77777777" w:rsidR="00806903" w:rsidRDefault="00806903" w:rsidP="00820D5C">
      <w:pPr>
        <w:jc w:val="left"/>
        <w:rPr>
          <w:rFonts w:cs="Arial"/>
          <w:b/>
          <w:i/>
          <w:noProof/>
          <w:szCs w:val="22"/>
        </w:rPr>
      </w:pPr>
    </w:p>
    <w:p w14:paraId="6195BA3B" w14:textId="77777777" w:rsidR="00806903" w:rsidRDefault="00806903" w:rsidP="00820D5C">
      <w:pPr>
        <w:jc w:val="left"/>
        <w:rPr>
          <w:rFonts w:cs="Arial"/>
          <w:b/>
          <w:i/>
          <w:noProof/>
          <w:szCs w:val="22"/>
        </w:rPr>
      </w:pPr>
    </w:p>
    <w:p w14:paraId="19D4BDF5" w14:textId="77777777" w:rsidR="00806903" w:rsidRDefault="00806903" w:rsidP="00820D5C">
      <w:pPr>
        <w:jc w:val="left"/>
        <w:rPr>
          <w:rFonts w:cs="Arial"/>
          <w:b/>
          <w:i/>
          <w:noProof/>
          <w:szCs w:val="22"/>
        </w:rPr>
      </w:pPr>
    </w:p>
    <w:p w14:paraId="2DA4F8BE" w14:textId="77777777" w:rsidR="00806903" w:rsidRDefault="00806903" w:rsidP="00820D5C">
      <w:pPr>
        <w:jc w:val="left"/>
        <w:rPr>
          <w:rFonts w:cs="Arial"/>
          <w:b/>
          <w:i/>
          <w:noProof/>
          <w:szCs w:val="22"/>
        </w:rPr>
      </w:pPr>
    </w:p>
    <w:p w14:paraId="4F095A30" w14:textId="77777777" w:rsidR="00806903" w:rsidRDefault="00806903" w:rsidP="00820D5C">
      <w:pPr>
        <w:jc w:val="left"/>
        <w:rPr>
          <w:rFonts w:cs="Arial"/>
          <w:b/>
          <w:i/>
          <w:noProof/>
          <w:szCs w:val="22"/>
        </w:rPr>
      </w:pPr>
    </w:p>
    <w:p w14:paraId="67E61386" w14:textId="77777777" w:rsidR="00806903" w:rsidRDefault="00806903" w:rsidP="00820D5C">
      <w:pPr>
        <w:jc w:val="left"/>
        <w:rPr>
          <w:rFonts w:cs="Arial"/>
          <w:b/>
          <w:i/>
          <w:noProof/>
          <w:szCs w:val="22"/>
        </w:rPr>
      </w:pPr>
    </w:p>
    <w:p w14:paraId="7348908B" w14:textId="6356A00B" w:rsidR="00820D5C" w:rsidRPr="00A45ED2" w:rsidRDefault="00820D5C" w:rsidP="00A45ED2">
      <w:pPr>
        <w:spacing w:before="120" w:after="60"/>
        <w:rPr>
          <w:rFonts w:cs="Arial"/>
          <w:szCs w:val="22"/>
        </w:rPr>
      </w:pPr>
      <w:bookmarkStart w:id="11" w:name="_Toc178392220"/>
      <w:bookmarkEnd w:id="10"/>
      <w:r w:rsidRPr="00D73769">
        <w:rPr>
          <w:rFonts w:cs="Arial"/>
          <w:b/>
          <w:i/>
          <w:noProof/>
          <w:szCs w:val="22"/>
        </w:rPr>
        <w:t xml:space="preserve">Database/Data Management </w:t>
      </w:r>
      <w:r w:rsidR="004C6323" w:rsidRPr="00A45ED2">
        <w:rPr>
          <w:rFonts w:cs="Arial"/>
          <w:b/>
          <w:bCs/>
          <w:i/>
          <w:iCs/>
          <w:szCs w:val="22"/>
        </w:rPr>
        <w:t>Capabilities and</w:t>
      </w:r>
      <w:r w:rsidR="00E264BD">
        <w:rPr>
          <w:rFonts w:cs="Arial"/>
          <w:b/>
          <w:bCs/>
          <w:i/>
          <w:iCs/>
          <w:szCs w:val="22"/>
        </w:rPr>
        <w:t>/or</w:t>
      </w:r>
      <w:r w:rsidR="004C6323" w:rsidRPr="00D73769">
        <w:rPr>
          <w:rFonts w:cs="Arial"/>
          <w:szCs w:val="22"/>
        </w:rPr>
        <w:t xml:space="preserve"> </w:t>
      </w:r>
      <w:r w:rsidRPr="00D73769">
        <w:rPr>
          <w:rFonts w:cs="Arial"/>
          <w:b/>
          <w:i/>
          <w:noProof/>
          <w:szCs w:val="22"/>
        </w:rPr>
        <w:t>Requirements</w:t>
      </w:r>
      <w:bookmarkEnd w:id="11"/>
    </w:p>
    <w:tbl>
      <w:tblPr>
        <w:tblW w:w="1385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2717"/>
      </w:tblGrid>
      <w:tr w:rsidR="00092B78" w:rsidRPr="00D73769" w14:paraId="4A8FB547" w14:textId="77777777" w:rsidTr="00A45ED2">
        <w:trPr>
          <w:cantSplit/>
          <w:trHeight w:val="442"/>
          <w:tblHeader/>
        </w:trPr>
        <w:tc>
          <w:tcPr>
            <w:tcW w:w="1138" w:type="dxa"/>
            <w:vAlign w:val="center"/>
          </w:tcPr>
          <w:p w14:paraId="41DE28BF" w14:textId="77777777" w:rsidR="00092B78" w:rsidRPr="00A45ED2" w:rsidRDefault="00092B78" w:rsidP="001D3303">
            <w:pPr>
              <w:pStyle w:val="ReqTableHeader"/>
              <w:rPr>
                <w:rFonts w:cs="Arial"/>
                <w:b/>
                <w:szCs w:val="22"/>
              </w:rPr>
            </w:pPr>
            <w:r w:rsidRPr="00A45ED2">
              <w:rPr>
                <w:rFonts w:cs="Arial"/>
                <w:b/>
                <w:szCs w:val="22"/>
              </w:rPr>
              <w:t>Req #</w:t>
            </w:r>
          </w:p>
        </w:tc>
        <w:tc>
          <w:tcPr>
            <w:tcW w:w="12717" w:type="dxa"/>
            <w:vAlign w:val="center"/>
          </w:tcPr>
          <w:p w14:paraId="02CDF1CB" w14:textId="55D81340" w:rsidR="00092B78" w:rsidRPr="00A45ED2" w:rsidRDefault="00306C1A" w:rsidP="001D3303">
            <w:pPr>
              <w:pStyle w:val="ReqTableHeader"/>
              <w:rPr>
                <w:rFonts w:cs="Arial"/>
                <w:b/>
                <w:szCs w:val="22"/>
              </w:rPr>
            </w:pPr>
            <w:r w:rsidRPr="00A45ED2">
              <w:rPr>
                <w:rFonts w:cs="Arial"/>
                <w:b/>
                <w:szCs w:val="22"/>
              </w:rPr>
              <w:t xml:space="preserve">Capabilities and/or </w:t>
            </w:r>
            <w:r w:rsidR="00092B78" w:rsidRPr="00A45ED2">
              <w:rPr>
                <w:rFonts w:cs="Arial"/>
                <w:b/>
                <w:szCs w:val="22"/>
              </w:rPr>
              <w:t>Requirement</w:t>
            </w:r>
            <w:r w:rsidRPr="00A45ED2">
              <w:rPr>
                <w:rFonts w:cs="Arial"/>
                <w:b/>
                <w:szCs w:val="22"/>
              </w:rPr>
              <w:t>s</w:t>
            </w:r>
          </w:p>
        </w:tc>
      </w:tr>
      <w:tr w:rsidR="00092B78" w:rsidRPr="00D73769" w14:paraId="13A6C74E" w14:textId="77777777" w:rsidTr="00A45ED2">
        <w:trPr>
          <w:cantSplit/>
          <w:trHeight w:val="188"/>
        </w:trPr>
        <w:tc>
          <w:tcPr>
            <w:tcW w:w="1138" w:type="dxa"/>
            <w:shd w:val="clear" w:color="auto" w:fill="FFD966" w:themeFill="accent4" w:themeFillTint="99"/>
            <w:vAlign w:val="center"/>
          </w:tcPr>
          <w:p w14:paraId="062A3F3C" w14:textId="4C986519" w:rsidR="00092B78" w:rsidRPr="00A45ED2" w:rsidRDefault="00092B78" w:rsidP="001D3303">
            <w:pPr>
              <w:pStyle w:val="CommentText"/>
              <w:rPr>
                <w:rFonts w:cs="Arial"/>
                <w:sz w:val="22"/>
                <w:szCs w:val="22"/>
              </w:rPr>
            </w:pPr>
            <w:r w:rsidRPr="00A45ED2">
              <w:rPr>
                <w:rFonts w:cs="Arial"/>
                <w:sz w:val="22"/>
                <w:szCs w:val="22"/>
              </w:rPr>
              <w:t>DM-1</w:t>
            </w:r>
            <w:r w:rsidR="00A526A3">
              <w:rPr>
                <w:rFonts w:cs="Arial"/>
                <w:sz w:val="22"/>
                <w:szCs w:val="22"/>
              </w:rPr>
              <w:t>*</w:t>
            </w:r>
          </w:p>
        </w:tc>
        <w:tc>
          <w:tcPr>
            <w:tcW w:w="12717" w:type="dxa"/>
            <w:vAlign w:val="center"/>
          </w:tcPr>
          <w:p w14:paraId="1DC89D7E" w14:textId="23E659DD" w:rsidR="00B23C75" w:rsidRPr="00A45ED2" w:rsidRDefault="00D73769" w:rsidP="00A45ED2">
            <w:pPr>
              <w:pStyle w:val="BodyText"/>
              <w:spacing w:before="120"/>
              <w:ind w:left="0" w:firstLine="0"/>
              <w:jc w:val="left"/>
              <w:rPr>
                <w:rFonts w:cs="Arial"/>
              </w:rPr>
            </w:pPr>
            <w:r>
              <w:t xml:space="preserve">The bidder </w:t>
            </w:r>
            <w:r w:rsidR="00275089">
              <w:t>solution must</w:t>
            </w:r>
            <w:r>
              <w:t xml:space="preserve"> </w:t>
            </w:r>
            <w:r w:rsidR="00275089">
              <w:t>use</w:t>
            </w:r>
            <w:r>
              <w:t xml:space="preserve"> </w:t>
            </w:r>
            <w:r w:rsidRPr="00EC69D8">
              <w:t>industry standard cryptographic modules such as</w:t>
            </w:r>
            <w:r w:rsidR="00275089">
              <w:t xml:space="preserve"> those certified to meet</w:t>
            </w:r>
            <w:r w:rsidRPr="00EC69D8">
              <w:t xml:space="preserve"> FIPS 140-2/-3 for encrypting data</w:t>
            </w:r>
            <w:r>
              <w:t xml:space="preserve"> at rest and in transit. </w:t>
            </w:r>
            <w:r w:rsidR="00275089" w:rsidRPr="00275089">
              <w:t>Bidder must describe how their approach will meet this requirement.</w:t>
            </w:r>
          </w:p>
        </w:tc>
      </w:tr>
      <w:tr w:rsidR="003C451D" w:rsidRPr="00D73769" w14:paraId="21437D96" w14:textId="77777777" w:rsidTr="00225216">
        <w:trPr>
          <w:cantSplit/>
          <w:trHeight w:val="656"/>
        </w:trPr>
        <w:tc>
          <w:tcPr>
            <w:tcW w:w="13855" w:type="dxa"/>
            <w:gridSpan w:val="2"/>
            <w:vAlign w:val="center"/>
          </w:tcPr>
          <w:p w14:paraId="393614A8" w14:textId="7298E824" w:rsidR="003C451D" w:rsidRPr="003C451D" w:rsidDel="00306C1A" w:rsidRDefault="003C451D" w:rsidP="001D3303">
            <w:pPr>
              <w:pStyle w:val="BodyText"/>
              <w:spacing w:before="120"/>
              <w:ind w:hanging="1152"/>
              <w:jc w:val="left"/>
              <w:rPr>
                <w:rFonts w:cs="Arial"/>
              </w:rPr>
            </w:pPr>
            <w:r w:rsidRPr="00A45ED2">
              <w:rPr>
                <w:rFonts w:cs="Arial"/>
              </w:rPr>
              <w:t>Response:</w:t>
            </w:r>
          </w:p>
          <w:p w14:paraId="1AAE06B1" w14:textId="6F0EA616" w:rsidR="003C451D" w:rsidRPr="00A45ED2" w:rsidRDefault="003C451D" w:rsidP="00306C1A">
            <w:pPr>
              <w:pStyle w:val="BodyText"/>
              <w:spacing w:before="120"/>
              <w:ind w:hanging="1152"/>
              <w:jc w:val="left"/>
              <w:rPr>
                <w:rFonts w:cs="Arial"/>
              </w:rPr>
            </w:pPr>
          </w:p>
        </w:tc>
      </w:tr>
      <w:tr w:rsidR="00092B78" w:rsidRPr="00D73769" w14:paraId="79B428B2" w14:textId="77777777" w:rsidTr="00A45ED2">
        <w:trPr>
          <w:cantSplit/>
          <w:trHeight w:val="870"/>
        </w:trPr>
        <w:tc>
          <w:tcPr>
            <w:tcW w:w="1138" w:type="dxa"/>
            <w:shd w:val="clear" w:color="auto" w:fill="FFD966" w:themeFill="accent4" w:themeFillTint="99"/>
            <w:vAlign w:val="center"/>
          </w:tcPr>
          <w:p w14:paraId="353597B3" w14:textId="33DC8D6C" w:rsidR="00092B78" w:rsidRPr="00A45ED2" w:rsidRDefault="00092B78" w:rsidP="001D3303">
            <w:pPr>
              <w:pStyle w:val="CommentText"/>
              <w:rPr>
                <w:rFonts w:cs="Arial"/>
                <w:sz w:val="22"/>
                <w:szCs w:val="22"/>
              </w:rPr>
            </w:pPr>
            <w:r w:rsidRPr="00A45ED2">
              <w:rPr>
                <w:rFonts w:cs="Arial"/>
                <w:sz w:val="22"/>
                <w:szCs w:val="22"/>
              </w:rPr>
              <w:t>DM-2</w:t>
            </w:r>
            <w:r w:rsidR="00A526A3">
              <w:rPr>
                <w:rFonts w:cs="Arial"/>
                <w:sz w:val="22"/>
                <w:szCs w:val="22"/>
              </w:rPr>
              <w:t>*</w:t>
            </w:r>
          </w:p>
        </w:tc>
        <w:tc>
          <w:tcPr>
            <w:tcW w:w="12717" w:type="dxa"/>
            <w:vAlign w:val="center"/>
          </w:tcPr>
          <w:p w14:paraId="64098086" w14:textId="4737C6C1" w:rsidR="001C3B29" w:rsidRPr="00A45ED2" w:rsidRDefault="00275089" w:rsidP="001D3303">
            <w:pPr>
              <w:jc w:val="left"/>
              <w:rPr>
                <w:rFonts w:cs="Arial"/>
                <w:szCs w:val="22"/>
              </w:rPr>
            </w:pPr>
            <w:r w:rsidRPr="006302ED">
              <w:rPr>
                <w:rFonts w:cs="Arial"/>
                <w:szCs w:val="22"/>
              </w:rPr>
              <w:t xml:space="preserve">The bidder solution must securely dispose of State data from its systems upon request and in accordance with the National Institute for Standards and Technology (NIST) Special Publication 800-88 revision 1 </w:t>
            </w:r>
            <w:r>
              <w:rPr>
                <w:rFonts w:cs="Arial"/>
                <w:szCs w:val="22"/>
              </w:rPr>
              <w:t>(</w:t>
            </w:r>
            <w:hyperlink r:id="rId18" w:history="1">
              <w:r w:rsidRPr="00275089">
                <w:rPr>
                  <w:rStyle w:val="Hyperlink"/>
                  <w:rFonts w:cs="Arial"/>
                  <w:szCs w:val="22"/>
                </w:rPr>
                <w:t>https://nvlpubs.nist.gov/nistpubs/SpecialPublications/NIST.SP.800-88r1.pdf</w:t>
              </w:r>
            </w:hyperlink>
            <w:r>
              <w:rPr>
                <w:rFonts w:cs="Arial"/>
                <w:szCs w:val="22"/>
              </w:rPr>
              <w:t xml:space="preserve">) </w:t>
            </w:r>
            <w:r w:rsidRPr="006302ED">
              <w:rPr>
                <w:rFonts w:cs="Arial"/>
                <w:szCs w:val="22"/>
              </w:rPr>
              <w:t xml:space="preserve">and must provide to the State </w:t>
            </w:r>
            <w:r w:rsidR="000D6315">
              <w:rPr>
                <w:rFonts w:cs="Arial"/>
                <w:szCs w:val="22"/>
              </w:rPr>
              <w:t xml:space="preserve">of Nebraska </w:t>
            </w:r>
            <w:r w:rsidRPr="006302ED">
              <w:rPr>
                <w:rFonts w:cs="Arial"/>
                <w:szCs w:val="22"/>
              </w:rPr>
              <w:t>a certificate of data destruction.</w:t>
            </w:r>
            <w:r>
              <w:rPr>
                <w:rFonts w:cs="Arial"/>
                <w:szCs w:val="22"/>
              </w:rPr>
              <w:t xml:space="preserve"> </w:t>
            </w:r>
            <w:r w:rsidRPr="00275089">
              <w:t>Bidder must describe how their approach will meet this requirement.</w:t>
            </w:r>
          </w:p>
        </w:tc>
      </w:tr>
      <w:tr w:rsidR="003C451D" w:rsidRPr="00D73769" w14:paraId="7AE291F4" w14:textId="77777777" w:rsidTr="003720F4">
        <w:trPr>
          <w:cantSplit/>
          <w:trHeight w:val="656"/>
        </w:trPr>
        <w:tc>
          <w:tcPr>
            <w:tcW w:w="13855" w:type="dxa"/>
            <w:gridSpan w:val="2"/>
            <w:vAlign w:val="center"/>
          </w:tcPr>
          <w:p w14:paraId="2183E82A" w14:textId="41D0BF57" w:rsidR="003C451D" w:rsidRPr="003C451D" w:rsidRDefault="003C451D" w:rsidP="00C977E4">
            <w:pPr>
              <w:pStyle w:val="BodyText"/>
              <w:spacing w:before="120"/>
              <w:ind w:hanging="1152"/>
              <w:jc w:val="left"/>
              <w:rPr>
                <w:rFonts w:cs="Arial"/>
              </w:rPr>
            </w:pPr>
            <w:r w:rsidRPr="00A45ED2">
              <w:rPr>
                <w:rFonts w:cs="Arial"/>
              </w:rPr>
              <w:t>Response:</w:t>
            </w:r>
          </w:p>
          <w:p w14:paraId="344CA1A9" w14:textId="004955A9" w:rsidR="003C451D" w:rsidRPr="00A45ED2" w:rsidRDefault="003C451D" w:rsidP="00C977E4">
            <w:pPr>
              <w:pStyle w:val="BodyText"/>
              <w:spacing w:before="120"/>
              <w:ind w:hanging="1152"/>
              <w:jc w:val="left"/>
              <w:rPr>
                <w:rFonts w:cs="Arial"/>
              </w:rPr>
            </w:pPr>
          </w:p>
        </w:tc>
      </w:tr>
      <w:tr w:rsidR="00092B78" w:rsidRPr="00D73769" w14:paraId="0304CAA0" w14:textId="77777777" w:rsidTr="00A45ED2">
        <w:trPr>
          <w:cantSplit/>
          <w:trHeight w:val="368"/>
        </w:trPr>
        <w:tc>
          <w:tcPr>
            <w:tcW w:w="1138" w:type="dxa"/>
            <w:vAlign w:val="center"/>
          </w:tcPr>
          <w:p w14:paraId="4FF7FC7E" w14:textId="1174D6A5" w:rsidR="00092B78" w:rsidRPr="00A45ED2" w:rsidRDefault="00092B78" w:rsidP="001D3303">
            <w:pPr>
              <w:pStyle w:val="CommentText"/>
              <w:rPr>
                <w:rFonts w:cs="Arial"/>
                <w:sz w:val="22"/>
                <w:szCs w:val="22"/>
              </w:rPr>
            </w:pPr>
            <w:r w:rsidRPr="00A45ED2">
              <w:rPr>
                <w:rFonts w:cs="Arial"/>
                <w:color w:val="auto"/>
                <w:sz w:val="22"/>
                <w:szCs w:val="22"/>
              </w:rPr>
              <w:t>DM-3</w:t>
            </w:r>
          </w:p>
        </w:tc>
        <w:tc>
          <w:tcPr>
            <w:tcW w:w="12717" w:type="dxa"/>
            <w:vAlign w:val="center"/>
          </w:tcPr>
          <w:p w14:paraId="779E46B6" w14:textId="1A67B2B7" w:rsidR="00092B78" w:rsidRPr="00A45ED2" w:rsidRDefault="00376728" w:rsidP="002D67D5">
            <w:pPr>
              <w:jc w:val="left"/>
              <w:rPr>
                <w:rFonts w:cs="Arial"/>
                <w:color w:val="FF0000"/>
                <w:szCs w:val="22"/>
              </w:rPr>
            </w:pPr>
            <w:r w:rsidRPr="00376728">
              <w:rPr>
                <w:rFonts w:cs="Arial"/>
              </w:rPr>
              <w:t>Describe the bidder’s technical approach for supporting data conversion and data migration.</w:t>
            </w:r>
          </w:p>
        </w:tc>
      </w:tr>
      <w:tr w:rsidR="003C451D" w:rsidRPr="00D73769" w14:paraId="29651897" w14:textId="77777777" w:rsidTr="00992A9B">
        <w:trPr>
          <w:cantSplit/>
          <w:trHeight w:val="656"/>
        </w:trPr>
        <w:tc>
          <w:tcPr>
            <w:tcW w:w="13855" w:type="dxa"/>
            <w:gridSpan w:val="2"/>
            <w:vAlign w:val="center"/>
          </w:tcPr>
          <w:p w14:paraId="02AE27CC" w14:textId="2E4BF7A0" w:rsidR="003C451D" w:rsidRPr="003C451D" w:rsidRDefault="003C451D" w:rsidP="00C977E4">
            <w:pPr>
              <w:pStyle w:val="BodyText"/>
              <w:spacing w:before="120"/>
              <w:ind w:hanging="1152"/>
              <w:jc w:val="left"/>
              <w:rPr>
                <w:rFonts w:cs="Arial"/>
              </w:rPr>
            </w:pPr>
            <w:bookmarkStart w:id="12" w:name="_Hlk172696045"/>
            <w:r w:rsidRPr="00A45ED2">
              <w:rPr>
                <w:rFonts w:cs="Arial"/>
              </w:rPr>
              <w:t>Response:</w:t>
            </w:r>
            <w:r>
              <w:rPr>
                <w:rFonts w:cs="Arial"/>
              </w:rPr>
              <w:t xml:space="preserve"> </w:t>
            </w:r>
          </w:p>
          <w:p w14:paraId="00A3DD15" w14:textId="173FD8FB" w:rsidR="003C451D" w:rsidRPr="00A45ED2" w:rsidRDefault="003C451D" w:rsidP="00C977E4">
            <w:pPr>
              <w:pStyle w:val="BodyText"/>
              <w:spacing w:before="120"/>
              <w:ind w:hanging="1152"/>
              <w:jc w:val="left"/>
              <w:rPr>
                <w:rFonts w:cs="Arial"/>
              </w:rPr>
            </w:pPr>
          </w:p>
        </w:tc>
      </w:tr>
      <w:tr w:rsidR="007802F3" w:rsidRPr="00D73769" w14:paraId="75BFBC08" w14:textId="77777777" w:rsidTr="00A45ED2">
        <w:trPr>
          <w:cantSplit/>
          <w:trHeight w:val="870"/>
        </w:trPr>
        <w:tc>
          <w:tcPr>
            <w:tcW w:w="1138" w:type="dxa"/>
            <w:shd w:val="clear" w:color="auto" w:fill="FFD966" w:themeFill="accent4" w:themeFillTint="99"/>
            <w:vAlign w:val="center"/>
          </w:tcPr>
          <w:p w14:paraId="5C5BF076" w14:textId="209BA056" w:rsidR="007802F3" w:rsidRPr="00A45ED2" w:rsidRDefault="007802F3" w:rsidP="00CB7919">
            <w:pPr>
              <w:pStyle w:val="CommentText"/>
              <w:rPr>
                <w:rFonts w:cs="Arial"/>
                <w:sz w:val="22"/>
                <w:szCs w:val="22"/>
              </w:rPr>
            </w:pPr>
            <w:bookmarkStart w:id="13" w:name="_Toc178392222"/>
            <w:bookmarkEnd w:id="12"/>
            <w:r w:rsidRPr="00A45ED2">
              <w:rPr>
                <w:rFonts w:cs="Arial"/>
                <w:color w:val="auto"/>
                <w:sz w:val="22"/>
                <w:szCs w:val="22"/>
              </w:rPr>
              <w:t>DM-</w:t>
            </w:r>
            <w:r w:rsidR="008008AB" w:rsidRPr="00A45ED2">
              <w:rPr>
                <w:rFonts w:cs="Arial"/>
                <w:color w:val="auto"/>
                <w:sz w:val="22"/>
                <w:szCs w:val="22"/>
              </w:rPr>
              <w:t>4</w:t>
            </w:r>
            <w:r w:rsidR="00A526A3">
              <w:rPr>
                <w:rFonts w:cs="Arial"/>
                <w:color w:val="auto"/>
                <w:sz w:val="22"/>
                <w:szCs w:val="22"/>
              </w:rPr>
              <w:t>*</w:t>
            </w:r>
          </w:p>
        </w:tc>
        <w:tc>
          <w:tcPr>
            <w:tcW w:w="12717" w:type="dxa"/>
            <w:vAlign w:val="center"/>
          </w:tcPr>
          <w:p w14:paraId="3AE05824" w14:textId="11933AD9" w:rsidR="00644506" w:rsidRPr="00644506" w:rsidRDefault="00644506" w:rsidP="00A45ED2">
            <w:pPr>
              <w:pStyle w:val="BodyText"/>
              <w:spacing w:before="120"/>
              <w:ind w:left="0" w:firstLine="0"/>
              <w:jc w:val="left"/>
            </w:pPr>
            <w:r w:rsidRPr="00644506">
              <w:t xml:space="preserve">The bidder’s solution must support data integration.  The bidder must confirm and describe how their solution will meet this requirement. In addition to confirmation on the ability to meet the </w:t>
            </w:r>
            <w:proofErr w:type="gramStart"/>
            <w:r w:rsidRPr="00644506">
              <w:t>requirement</w:t>
            </w:r>
            <w:proofErr w:type="gramEnd"/>
            <w:r w:rsidRPr="00644506">
              <w:t xml:space="preserve">, the response must include the following, at a </w:t>
            </w:r>
            <w:proofErr w:type="gramStart"/>
            <w:r w:rsidRPr="00644506">
              <w:t>minimum</w:t>
            </w:r>
            <w:proofErr w:type="gramEnd"/>
            <w:r w:rsidRPr="00644506">
              <w:t xml:space="preserve"> the following details</w:t>
            </w:r>
            <w:r>
              <w:t xml:space="preserve">:  </w:t>
            </w:r>
          </w:p>
          <w:p w14:paraId="6EDFC274" w14:textId="27C27034" w:rsidR="00695729" w:rsidRPr="00695729" w:rsidRDefault="00644506" w:rsidP="00A45ED2">
            <w:pPr>
              <w:pStyle w:val="CommentText"/>
              <w:ind w:hanging="77"/>
              <w:rPr>
                <w:rFonts w:cs="Arial"/>
                <w:sz w:val="22"/>
                <w:szCs w:val="22"/>
              </w:rPr>
            </w:pPr>
            <w:proofErr w:type="gramStart"/>
            <w:r w:rsidRPr="0032493A">
              <w:rPr>
                <w:rFonts w:cs="Arial"/>
              </w:rPr>
              <w:t>:</w:t>
            </w:r>
            <w:r w:rsidR="00695729" w:rsidRPr="00695729">
              <w:rPr>
                <w:rFonts w:cs="Arial"/>
                <w:sz w:val="22"/>
                <w:szCs w:val="22"/>
              </w:rPr>
              <w:t>•</w:t>
            </w:r>
            <w:proofErr w:type="gramEnd"/>
            <w:r w:rsidR="00695729" w:rsidRPr="00695729">
              <w:rPr>
                <w:rFonts w:cs="Arial"/>
                <w:sz w:val="22"/>
                <w:szCs w:val="22"/>
              </w:rPr>
              <w:t xml:space="preserve"> Ability to import and export data using these file types (XML, JSON, CSV).</w:t>
            </w:r>
          </w:p>
          <w:p w14:paraId="1933C711" w14:textId="77777777" w:rsidR="00695729" w:rsidRPr="00695729" w:rsidRDefault="00695729" w:rsidP="00695729">
            <w:pPr>
              <w:pStyle w:val="CommentText"/>
              <w:rPr>
                <w:rFonts w:cs="Arial"/>
                <w:sz w:val="22"/>
                <w:szCs w:val="22"/>
              </w:rPr>
            </w:pPr>
            <w:r w:rsidRPr="00695729">
              <w:rPr>
                <w:rFonts w:cs="Arial"/>
                <w:sz w:val="22"/>
                <w:szCs w:val="22"/>
              </w:rPr>
              <w:t>• Support for integration using industry standards approaches and principles for REST APIs and Webservices.</w:t>
            </w:r>
          </w:p>
          <w:p w14:paraId="0653AEB1" w14:textId="77777777" w:rsidR="00A45ED2" w:rsidRDefault="00695729" w:rsidP="00A45ED2">
            <w:pPr>
              <w:pStyle w:val="BodyText"/>
              <w:ind w:left="0" w:firstLine="0"/>
              <w:jc w:val="left"/>
              <w:rPr>
                <w:rFonts w:cs="Arial"/>
              </w:rPr>
            </w:pPr>
            <w:r w:rsidRPr="00695729">
              <w:rPr>
                <w:rFonts w:cs="Arial"/>
              </w:rPr>
              <w:t xml:space="preserve">• Support for industry integration data standards for Health </w:t>
            </w:r>
            <w:r w:rsidR="00670F1D">
              <w:rPr>
                <w:rFonts w:cs="Arial"/>
              </w:rPr>
              <w:t>L</w:t>
            </w:r>
            <w:r w:rsidRPr="00695729">
              <w:rPr>
                <w:rFonts w:cs="Arial"/>
              </w:rPr>
              <w:t xml:space="preserve">evel 7 (HL7), Fast Healthcare Interoperability Resources (FHIR), </w:t>
            </w:r>
          </w:p>
          <w:p w14:paraId="4E24D301" w14:textId="24F28136" w:rsidR="007802F3" w:rsidRPr="00A45ED2" w:rsidRDefault="00695729" w:rsidP="00A45ED2">
            <w:pPr>
              <w:pStyle w:val="BodyText"/>
              <w:ind w:left="0" w:firstLine="0"/>
              <w:jc w:val="left"/>
              <w:rPr>
                <w:rFonts w:cs="Arial"/>
              </w:rPr>
            </w:pPr>
            <w:r w:rsidRPr="00695729">
              <w:rPr>
                <w:rFonts w:cs="Arial"/>
              </w:rPr>
              <w:t>X-12, HIPAA.</w:t>
            </w:r>
          </w:p>
        </w:tc>
      </w:tr>
      <w:tr w:rsidR="003C451D" w:rsidRPr="00D73769" w14:paraId="73255728" w14:textId="77777777" w:rsidTr="00345E42">
        <w:trPr>
          <w:cantSplit/>
          <w:trHeight w:val="656"/>
        </w:trPr>
        <w:tc>
          <w:tcPr>
            <w:tcW w:w="13855" w:type="dxa"/>
            <w:gridSpan w:val="2"/>
            <w:vAlign w:val="center"/>
          </w:tcPr>
          <w:p w14:paraId="57C07838" w14:textId="700861E5" w:rsidR="003C451D" w:rsidRPr="003C451D" w:rsidRDefault="003C451D" w:rsidP="00C977E4">
            <w:pPr>
              <w:pStyle w:val="BodyText"/>
              <w:spacing w:before="120"/>
              <w:ind w:hanging="1152"/>
              <w:jc w:val="left"/>
              <w:rPr>
                <w:rFonts w:cs="Arial"/>
              </w:rPr>
            </w:pPr>
            <w:r w:rsidRPr="00A45ED2">
              <w:rPr>
                <w:rFonts w:cs="Arial"/>
              </w:rPr>
              <w:t>Response:</w:t>
            </w:r>
            <w:r w:rsidR="00CE0AE0">
              <w:rPr>
                <w:rFonts w:cs="Arial"/>
              </w:rPr>
              <w:t xml:space="preserve">   </w:t>
            </w:r>
          </w:p>
          <w:p w14:paraId="13C12140" w14:textId="0CA08BED" w:rsidR="003C451D" w:rsidRPr="00A45ED2" w:rsidRDefault="003C451D" w:rsidP="00C977E4">
            <w:pPr>
              <w:pStyle w:val="BodyText"/>
              <w:spacing w:before="120"/>
              <w:ind w:hanging="1152"/>
              <w:jc w:val="left"/>
              <w:rPr>
                <w:rFonts w:cs="Arial"/>
              </w:rPr>
            </w:pPr>
          </w:p>
        </w:tc>
      </w:tr>
      <w:tr w:rsidR="004A226C" w:rsidRPr="00D73769" w14:paraId="22AE2F05" w14:textId="77777777" w:rsidTr="00A45ED2">
        <w:trPr>
          <w:cantSplit/>
          <w:trHeight w:val="746"/>
        </w:trPr>
        <w:tc>
          <w:tcPr>
            <w:tcW w:w="1138" w:type="dxa"/>
            <w:vAlign w:val="center"/>
          </w:tcPr>
          <w:p w14:paraId="4C36B40C" w14:textId="77777777" w:rsidR="004A226C" w:rsidRPr="00A45ED2" w:rsidRDefault="004A226C" w:rsidP="00C977E4">
            <w:pPr>
              <w:pStyle w:val="CommentText"/>
              <w:rPr>
                <w:rFonts w:cs="Arial"/>
                <w:sz w:val="22"/>
                <w:szCs w:val="22"/>
              </w:rPr>
            </w:pPr>
            <w:r w:rsidRPr="00A45ED2">
              <w:rPr>
                <w:rFonts w:cs="Arial"/>
                <w:sz w:val="22"/>
                <w:szCs w:val="22"/>
              </w:rPr>
              <w:t>DM-5</w:t>
            </w:r>
          </w:p>
        </w:tc>
        <w:tc>
          <w:tcPr>
            <w:tcW w:w="12717" w:type="dxa"/>
            <w:vAlign w:val="center"/>
          </w:tcPr>
          <w:p w14:paraId="13938C91" w14:textId="542E82D9" w:rsidR="004A226C" w:rsidRPr="00A45ED2" w:rsidRDefault="004A226C" w:rsidP="00C977E4">
            <w:pPr>
              <w:jc w:val="left"/>
              <w:rPr>
                <w:rFonts w:cs="Arial"/>
                <w:szCs w:val="22"/>
              </w:rPr>
            </w:pPr>
            <w:r w:rsidRPr="00A45ED2">
              <w:rPr>
                <w:rFonts w:cs="Arial"/>
                <w:szCs w:val="22"/>
              </w:rPr>
              <w:t>Describe bidder solution for the following:</w:t>
            </w:r>
          </w:p>
          <w:p w14:paraId="69A60F84" w14:textId="2D899E88" w:rsidR="004A226C" w:rsidRPr="00A45ED2" w:rsidRDefault="004A226C" w:rsidP="00C977E4">
            <w:pPr>
              <w:jc w:val="left"/>
              <w:rPr>
                <w:rFonts w:cs="Arial"/>
                <w:szCs w:val="22"/>
              </w:rPr>
            </w:pPr>
            <w:r w:rsidRPr="00A45ED2">
              <w:rPr>
                <w:rFonts w:cs="Arial"/>
                <w:szCs w:val="22"/>
              </w:rPr>
              <w:t>• Documentation to support testing and collaboration with integrating systems.</w:t>
            </w:r>
            <w:r w:rsidRPr="00A45ED2">
              <w:rPr>
                <w:rFonts w:cs="Arial"/>
                <w:szCs w:val="22"/>
              </w:rPr>
              <w:br/>
              <w:t>• Documentation of the system's data dictionary which includes user-defined fields and tables.</w:t>
            </w:r>
          </w:p>
        </w:tc>
      </w:tr>
      <w:tr w:rsidR="004A226C" w:rsidRPr="00D73769" w14:paraId="2D78E289" w14:textId="77777777" w:rsidTr="00A45ED2">
        <w:trPr>
          <w:cantSplit/>
          <w:trHeight w:val="656"/>
        </w:trPr>
        <w:tc>
          <w:tcPr>
            <w:tcW w:w="13855" w:type="dxa"/>
            <w:gridSpan w:val="2"/>
            <w:vAlign w:val="center"/>
          </w:tcPr>
          <w:p w14:paraId="549684FE" w14:textId="2C973555" w:rsidR="004A226C" w:rsidRPr="00A45ED2" w:rsidRDefault="004A226C" w:rsidP="00C977E4">
            <w:pPr>
              <w:pStyle w:val="BodyText"/>
              <w:spacing w:before="120"/>
              <w:ind w:hanging="1152"/>
              <w:jc w:val="left"/>
              <w:rPr>
                <w:rFonts w:cs="Arial"/>
              </w:rPr>
            </w:pPr>
            <w:r w:rsidRPr="00A45ED2">
              <w:rPr>
                <w:rFonts w:cs="Arial"/>
              </w:rPr>
              <w:t>Response:</w:t>
            </w:r>
          </w:p>
        </w:tc>
      </w:tr>
      <w:tr w:rsidR="006F77D1" w:rsidRPr="00D73769" w14:paraId="2D1DD021" w14:textId="77777777" w:rsidTr="00A45ED2">
        <w:trPr>
          <w:cantSplit/>
          <w:trHeight w:val="746"/>
        </w:trPr>
        <w:tc>
          <w:tcPr>
            <w:tcW w:w="1138" w:type="dxa"/>
            <w:shd w:val="clear" w:color="auto" w:fill="FFD966" w:themeFill="accent4" w:themeFillTint="99"/>
            <w:vAlign w:val="center"/>
          </w:tcPr>
          <w:p w14:paraId="71E74F08" w14:textId="48520486" w:rsidR="006F77D1" w:rsidRPr="00A45ED2" w:rsidRDefault="006F77D1" w:rsidP="006F77D1">
            <w:pPr>
              <w:pStyle w:val="CommentText"/>
              <w:rPr>
                <w:rFonts w:cs="Arial"/>
                <w:sz w:val="22"/>
                <w:szCs w:val="22"/>
              </w:rPr>
            </w:pPr>
            <w:r w:rsidRPr="00A45ED2">
              <w:rPr>
                <w:rFonts w:cs="Arial"/>
                <w:color w:val="auto"/>
                <w:sz w:val="22"/>
                <w:szCs w:val="22"/>
              </w:rPr>
              <w:lastRenderedPageBreak/>
              <w:t>DM-</w:t>
            </w:r>
            <w:r w:rsidR="001D0CCB" w:rsidRPr="00A45ED2">
              <w:rPr>
                <w:rFonts w:cs="Arial"/>
                <w:color w:val="auto"/>
                <w:sz w:val="22"/>
                <w:szCs w:val="22"/>
              </w:rPr>
              <w:t>6</w:t>
            </w:r>
            <w:r w:rsidR="00A526A3">
              <w:rPr>
                <w:rFonts w:cs="Arial"/>
                <w:color w:val="auto"/>
                <w:sz w:val="22"/>
                <w:szCs w:val="22"/>
              </w:rPr>
              <w:t>*</w:t>
            </w:r>
          </w:p>
        </w:tc>
        <w:tc>
          <w:tcPr>
            <w:tcW w:w="12717" w:type="dxa"/>
            <w:vAlign w:val="center"/>
          </w:tcPr>
          <w:p w14:paraId="7946B184" w14:textId="3E372B97" w:rsidR="00CE4427" w:rsidRDefault="00CE4427" w:rsidP="00CE4427">
            <w:r>
              <w:t xml:space="preserve"> Review the data retention requirements described in the following:</w:t>
            </w:r>
          </w:p>
          <w:p w14:paraId="2814FD7B" w14:textId="77777777" w:rsidR="00CE4427" w:rsidRDefault="00CE4427" w:rsidP="00CE4427">
            <w:pPr>
              <w:pStyle w:val="ListParagraph"/>
              <w:numPr>
                <w:ilvl w:val="0"/>
                <w:numId w:val="29"/>
              </w:numPr>
            </w:pPr>
            <w:r w:rsidRPr="00853FB0">
              <w:t xml:space="preserve">45 CFR </w:t>
            </w:r>
            <w:r>
              <w:t xml:space="preserve">Part </w:t>
            </w:r>
            <w:r w:rsidRPr="00853FB0">
              <w:t xml:space="preserve">164.316 </w:t>
            </w:r>
            <w:r>
              <w:t>(</w:t>
            </w:r>
            <w:hyperlink r:id="rId19" w:history="1">
              <w:r w:rsidRPr="005C68ED">
                <w:rPr>
                  <w:rStyle w:val="Hyperlink"/>
                </w:rPr>
                <w:t>https://www.ecfr.gov/current/title-45/subtitle-A/subchapter-C/part-164/subpart-C/section-164.316</w:t>
              </w:r>
            </w:hyperlink>
            <w:r>
              <w:t xml:space="preserve">) </w:t>
            </w:r>
          </w:p>
          <w:p w14:paraId="484D1A25" w14:textId="77777777" w:rsidR="00CE4427" w:rsidRPr="00FF5435" w:rsidRDefault="00CE4427" w:rsidP="00CE4427">
            <w:pPr>
              <w:pStyle w:val="ListParagraph"/>
              <w:numPr>
                <w:ilvl w:val="0"/>
                <w:numId w:val="29"/>
              </w:numPr>
            </w:pPr>
            <w:r w:rsidRPr="00A45ED2">
              <w:t>DHHS Vital Records retention schedule is to retain information permanently.</w:t>
            </w:r>
          </w:p>
          <w:p w14:paraId="50F0DBB3" w14:textId="77777777" w:rsidR="00CE4427" w:rsidRDefault="00CE4427" w:rsidP="00CE4427"/>
          <w:p w14:paraId="51CFD4A6" w14:textId="0F1860AB" w:rsidR="004F451D" w:rsidRPr="00A45ED2" w:rsidRDefault="00CE4427" w:rsidP="00A45ED2">
            <w:r w:rsidRPr="00853FB0">
              <w:rPr>
                <w:color w:val="auto"/>
              </w:rPr>
              <w:t xml:space="preserve">Bidder must </w:t>
            </w:r>
            <w:r>
              <w:t xml:space="preserve">confirm that your company has read, understands, and can meet all the capabilities and/or requirements as outlined for each of the items </w:t>
            </w:r>
            <w:r w:rsidRPr="00DF5AF6">
              <w:rPr>
                <w:u w:val="single"/>
              </w:rPr>
              <w:t>and</w:t>
            </w:r>
            <w:r>
              <w:t xml:space="preserve"> indicate how your solution will meet such requirements as they relate to the data retention requirements.</w:t>
            </w:r>
          </w:p>
        </w:tc>
      </w:tr>
      <w:tr w:rsidR="0010599F" w:rsidRPr="00D73769" w14:paraId="00590B11" w14:textId="77777777" w:rsidTr="00D40066">
        <w:trPr>
          <w:cantSplit/>
          <w:trHeight w:val="656"/>
        </w:trPr>
        <w:tc>
          <w:tcPr>
            <w:tcW w:w="13855" w:type="dxa"/>
            <w:gridSpan w:val="2"/>
            <w:vAlign w:val="center"/>
          </w:tcPr>
          <w:p w14:paraId="302E6EAF" w14:textId="1847DEB7" w:rsidR="0010599F" w:rsidRPr="00A45ED2" w:rsidRDefault="00243189" w:rsidP="00A45ED2">
            <w:pPr>
              <w:rPr>
                <w:rFonts w:cs="Arial"/>
                <w:szCs w:val="22"/>
              </w:rPr>
            </w:pPr>
            <w:bookmarkStart w:id="14" w:name="_Hlk172634776"/>
            <w:r>
              <w:t xml:space="preserve">Response: </w:t>
            </w:r>
            <w:r>
              <w:br/>
            </w:r>
          </w:p>
        </w:tc>
      </w:tr>
      <w:bookmarkEnd w:id="14"/>
    </w:tbl>
    <w:p w14:paraId="34B3218B" w14:textId="77777777" w:rsidR="00EE4574" w:rsidRPr="00A45ED2" w:rsidRDefault="00EE4574" w:rsidP="00820D5C">
      <w:pPr>
        <w:jc w:val="left"/>
        <w:rPr>
          <w:rFonts w:cs="Arial"/>
          <w:szCs w:val="22"/>
        </w:rPr>
      </w:pPr>
    </w:p>
    <w:p w14:paraId="7704D3B4" w14:textId="1837D937" w:rsidR="00820D5C" w:rsidRPr="00A45ED2" w:rsidRDefault="00591C37" w:rsidP="00A45ED2">
      <w:pPr>
        <w:spacing w:before="120" w:after="60"/>
        <w:rPr>
          <w:rFonts w:cs="Arial"/>
          <w:szCs w:val="22"/>
        </w:rPr>
      </w:pPr>
      <w:r w:rsidRPr="00D73769">
        <w:rPr>
          <w:rFonts w:cs="Arial"/>
          <w:b/>
          <w:i/>
          <w:noProof/>
          <w:szCs w:val="22"/>
        </w:rPr>
        <w:t xml:space="preserve">Operations Management </w:t>
      </w:r>
      <w:r w:rsidR="004C6323" w:rsidRPr="00A45ED2">
        <w:rPr>
          <w:rFonts w:cs="Arial"/>
          <w:b/>
          <w:bCs/>
          <w:i/>
          <w:iCs/>
          <w:szCs w:val="22"/>
        </w:rPr>
        <w:t>Capabilities and</w:t>
      </w:r>
      <w:r w:rsidR="00E264BD">
        <w:rPr>
          <w:rFonts w:cs="Arial"/>
          <w:b/>
          <w:bCs/>
          <w:i/>
          <w:iCs/>
          <w:szCs w:val="22"/>
        </w:rPr>
        <w:t>/or</w:t>
      </w:r>
      <w:r w:rsidR="004C6323" w:rsidRPr="00D73769">
        <w:rPr>
          <w:rFonts w:cs="Arial"/>
          <w:szCs w:val="22"/>
        </w:rPr>
        <w:t xml:space="preserve"> </w:t>
      </w:r>
      <w:r w:rsidR="00820D5C" w:rsidRPr="00D73769">
        <w:rPr>
          <w:rFonts w:cs="Arial"/>
          <w:b/>
          <w:i/>
          <w:noProof/>
          <w:szCs w:val="22"/>
        </w:rPr>
        <w:t>Requirements</w:t>
      </w:r>
      <w:bookmarkEnd w:id="13"/>
    </w:p>
    <w:tbl>
      <w:tblPr>
        <w:tblW w:w="1385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2690"/>
      </w:tblGrid>
      <w:tr w:rsidR="00092B78" w:rsidRPr="00D73769" w14:paraId="555370B2" w14:textId="77777777" w:rsidTr="00A45ED2">
        <w:trPr>
          <w:cantSplit/>
          <w:trHeight w:val="432"/>
          <w:tblHeader/>
        </w:trPr>
        <w:tc>
          <w:tcPr>
            <w:tcW w:w="1165" w:type="dxa"/>
            <w:vAlign w:val="center"/>
          </w:tcPr>
          <w:p w14:paraId="0F3A9BA7" w14:textId="77777777" w:rsidR="00092B78" w:rsidRPr="00A45ED2" w:rsidRDefault="00092B78" w:rsidP="001D3303">
            <w:pPr>
              <w:pStyle w:val="ReqTableHeader"/>
              <w:rPr>
                <w:rFonts w:cs="Arial"/>
                <w:b/>
                <w:szCs w:val="22"/>
              </w:rPr>
            </w:pPr>
            <w:r w:rsidRPr="00A45ED2">
              <w:rPr>
                <w:rFonts w:cs="Arial"/>
                <w:b/>
                <w:szCs w:val="22"/>
              </w:rPr>
              <w:t>Req #</w:t>
            </w:r>
          </w:p>
        </w:tc>
        <w:tc>
          <w:tcPr>
            <w:tcW w:w="12690" w:type="dxa"/>
            <w:vAlign w:val="center"/>
          </w:tcPr>
          <w:p w14:paraId="56720180" w14:textId="6D7E7206" w:rsidR="00092B78" w:rsidRPr="00A45ED2" w:rsidRDefault="002C3CE7" w:rsidP="001D3303">
            <w:pPr>
              <w:pStyle w:val="ReqTableHeader"/>
              <w:rPr>
                <w:rFonts w:cs="Arial"/>
                <w:b/>
                <w:szCs w:val="22"/>
              </w:rPr>
            </w:pPr>
            <w:r w:rsidRPr="00A45ED2">
              <w:rPr>
                <w:rFonts w:cs="Arial"/>
                <w:b/>
                <w:szCs w:val="22"/>
              </w:rPr>
              <w:t xml:space="preserve">Capabilities and/or </w:t>
            </w:r>
            <w:r w:rsidR="00092B78" w:rsidRPr="00A45ED2">
              <w:rPr>
                <w:rFonts w:cs="Arial"/>
                <w:b/>
                <w:szCs w:val="22"/>
              </w:rPr>
              <w:t>Requirement</w:t>
            </w:r>
          </w:p>
        </w:tc>
      </w:tr>
      <w:tr w:rsidR="00466D99" w:rsidRPr="00D73769" w14:paraId="3B493151" w14:textId="77777777" w:rsidTr="00A45ED2">
        <w:trPr>
          <w:cantSplit/>
          <w:trHeight w:val="1251"/>
        </w:trPr>
        <w:tc>
          <w:tcPr>
            <w:tcW w:w="1165" w:type="dxa"/>
            <w:vAlign w:val="center"/>
          </w:tcPr>
          <w:p w14:paraId="5C8417F6" w14:textId="77777777" w:rsidR="00466D99" w:rsidRPr="00A45ED2" w:rsidRDefault="00466D99" w:rsidP="00C977E4">
            <w:pPr>
              <w:pStyle w:val="CommentText"/>
              <w:rPr>
                <w:rFonts w:cs="Arial"/>
                <w:sz w:val="22"/>
                <w:szCs w:val="22"/>
              </w:rPr>
            </w:pPr>
            <w:bookmarkStart w:id="15" w:name="_Hlk172695137"/>
            <w:r w:rsidRPr="00A45ED2">
              <w:rPr>
                <w:rFonts w:cs="Arial"/>
                <w:color w:val="auto"/>
                <w:sz w:val="22"/>
                <w:szCs w:val="22"/>
              </w:rPr>
              <w:t>OM-1</w:t>
            </w:r>
          </w:p>
        </w:tc>
        <w:tc>
          <w:tcPr>
            <w:tcW w:w="12690" w:type="dxa"/>
            <w:vAlign w:val="center"/>
          </w:tcPr>
          <w:p w14:paraId="2BF521EF" w14:textId="2E8D4FC7" w:rsidR="001751DC" w:rsidRDefault="00E26138" w:rsidP="00C977E4">
            <w:pPr>
              <w:jc w:val="left"/>
              <w:rPr>
                <w:rFonts w:cs="Arial"/>
                <w:color w:val="auto"/>
                <w:szCs w:val="22"/>
              </w:rPr>
            </w:pPr>
            <w:r>
              <w:rPr>
                <w:rFonts w:cs="Arial"/>
                <w:color w:val="auto"/>
                <w:szCs w:val="22"/>
              </w:rPr>
              <w:t xml:space="preserve">Describe the </w:t>
            </w:r>
            <w:r w:rsidR="00CB0DD0" w:rsidRPr="00CB0DD0">
              <w:rPr>
                <w:rFonts w:cs="Arial"/>
                <w:color w:val="auto"/>
                <w:szCs w:val="22"/>
              </w:rPr>
              <w:t>Business Continuity and Disaster Recovery (BCDR) plan for the solution they are offering.  Bidder</w:t>
            </w:r>
            <w:r w:rsidR="00C90274">
              <w:rPr>
                <w:rFonts w:cs="Arial"/>
                <w:color w:val="auto"/>
                <w:szCs w:val="22"/>
              </w:rPr>
              <w:t xml:space="preserve">’s response </w:t>
            </w:r>
            <w:r w:rsidR="00CB0DD0" w:rsidRPr="00CB0DD0">
              <w:rPr>
                <w:rFonts w:cs="Arial"/>
                <w:color w:val="auto"/>
                <w:szCs w:val="22"/>
              </w:rPr>
              <w:t>must describe</w:t>
            </w:r>
            <w:r w:rsidR="00C90274">
              <w:rPr>
                <w:rFonts w:cs="Arial"/>
                <w:color w:val="auto"/>
                <w:szCs w:val="22"/>
              </w:rPr>
              <w:t>, at a minimum,</w:t>
            </w:r>
            <w:r w:rsidR="00CB0DD0" w:rsidRPr="00CB0DD0">
              <w:rPr>
                <w:rFonts w:cs="Arial"/>
                <w:color w:val="auto"/>
                <w:szCs w:val="22"/>
              </w:rPr>
              <w:t xml:space="preserve"> their pla</w:t>
            </w:r>
            <w:r w:rsidR="00C90274">
              <w:rPr>
                <w:rFonts w:cs="Arial"/>
                <w:color w:val="auto"/>
                <w:szCs w:val="22"/>
              </w:rPr>
              <w:t xml:space="preserve">n </w:t>
            </w:r>
            <w:r w:rsidR="00CB0DD0" w:rsidRPr="00CB0DD0">
              <w:rPr>
                <w:rFonts w:cs="Arial"/>
                <w:color w:val="auto"/>
                <w:szCs w:val="22"/>
              </w:rPr>
              <w:t>to include</w:t>
            </w:r>
            <w:r w:rsidR="00C90274">
              <w:rPr>
                <w:rFonts w:cs="Arial"/>
                <w:color w:val="auto"/>
                <w:szCs w:val="22"/>
              </w:rPr>
              <w:t xml:space="preserve"> </w:t>
            </w:r>
            <w:r w:rsidR="00CB0DD0" w:rsidRPr="00CB0DD0">
              <w:rPr>
                <w:rFonts w:cs="Arial"/>
                <w:color w:val="auto"/>
                <w:szCs w:val="22"/>
              </w:rPr>
              <w:t>the following in</w:t>
            </w:r>
            <w:r w:rsidR="00C90274">
              <w:rPr>
                <w:rFonts w:cs="Arial"/>
                <w:color w:val="auto"/>
                <w:szCs w:val="22"/>
              </w:rPr>
              <w:t>formation</w:t>
            </w:r>
            <w:r w:rsidR="00CB0DD0" w:rsidRPr="00CB0DD0">
              <w:rPr>
                <w:rFonts w:cs="Arial"/>
                <w:color w:val="auto"/>
                <w:szCs w:val="22"/>
              </w:rPr>
              <w:t>:</w:t>
            </w:r>
          </w:p>
          <w:p w14:paraId="33B9767B" w14:textId="1ED69EBE" w:rsidR="00466D99" w:rsidRPr="00A45ED2" w:rsidRDefault="00466D99" w:rsidP="00C977E4">
            <w:pPr>
              <w:jc w:val="left"/>
              <w:rPr>
                <w:rFonts w:cs="Arial"/>
                <w:color w:val="auto"/>
                <w:szCs w:val="22"/>
              </w:rPr>
            </w:pPr>
            <w:r w:rsidRPr="00A45ED2">
              <w:rPr>
                <w:rFonts w:cs="Arial"/>
                <w:color w:val="auto"/>
                <w:szCs w:val="22"/>
              </w:rPr>
              <w:t xml:space="preserve">• </w:t>
            </w:r>
            <w:r w:rsidR="00FE3225">
              <w:rPr>
                <w:rFonts w:cs="Arial"/>
                <w:color w:val="auto"/>
                <w:szCs w:val="22"/>
              </w:rPr>
              <w:t>P</w:t>
            </w:r>
            <w:r w:rsidRPr="00A45ED2">
              <w:rPr>
                <w:rFonts w:cs="Arial"/>
                <w:color w:val="auto"/>
                <w:szCs w:val="22"/>
              </w:rPr>
              <w:t>rocedures for data backup, restoration,</w:t>
            </w:r>
            <w:r w:rsidR="001751DC">
              <w:rPr>
                <w:rFonts w:cs="Arial"/>
                <w:color w:val="auto"/>
                <w:szCs w:val="22"/>
              </w:rPr>
              <w:t xml:space="preserve"> communication to the State of Nebraska,</w:t>
            </w:r>
            <w:r w:rsidRPr="00A45ED2">
              <w:rPr>
                <w:rFonts w:cs="Arial"/>
                <w:color w:val="auto"/>
                <w:szCs w:val="22"/>
              </w:rPr>
              <w:t xml:space="preserve"> and emergency mode operations in the event of:  </w:t>
            </w:r>
          </w:p>
          <w:p w14:paraId="6D031D74" w14:textId="2A94ADA0" w:rsidR="00466D99" w:rsidRPr="00A45ED2" w:rsidRDefault="00466D99" w:rsidP="00C977E4">
            <w:pPr>
              <w:ind w:left="720"/>
              <w:rPr>
                <w:rFonts w:cs="Arial"/>
                <w:color w:val="auto"/>
                <w:szCs w:val="22"/>
              </w:rPr>
            </w:pPr>
            <w:r w:rsidRPr="00A45ED2">
              <w:rPr>
                <w:rFonts w:cs="Arial"/>
                <w:color w:val="auto"/>
                <w:szCs w:val="22"/>
              </w:rPr>
              <w:t>a. Hardware or Software Failures.</w:t>
            </w:r>
          </w:p>
          <w:p w14:paraId="2B8DE400" w14:textId="77777777" w:rsidR="00466D99" w:rsidRPr="00A45ED2" w:rsidRDefault="00466D99" w:rsidP="00C977E4">
            <w:pPr>
              <w:ind w:left="720"/>
              <w:rPr>
                <w:rFonts w:cs="Arial"/>
                <w:color w:val="auto"/>
                <w:szCs w:val="22"/>
              </w:rPr>
            </w:pPr>
            <w:r w:rsidRPr="00A45ED2">
              <w:rPr>
                <w:rFonts w:cs="Arial"/>
                <w:color w:val="auto"/>
                <w:szCs w:val="22"/>
              </w:rPr>
              <w:t xml:space="preserve">b. Human Error. </w:t>
            </w:r>
          </w:p>
          <w:p w14:paraId="7D70AD63" w14:textId="77777777" w:rsidR="00466D99" w:rsidRPr="00A45ED2" w:rsidRDefault="00466D99" w:rsidP="00C977E4">
            <w:pPr>
              <w:ind w:left="720"/>
              <w:rPr>
                <w:rFonts w:cs="Arial"/>
                <w:color w:val="auto"/>
                <w:szCs w:val="22"/>
              </w:rPr>
            </w:pPr>
            <w:r w:rsidRPr="00A45ED2">
              <w:rPr>
                <w:rFonts w:cs="Arial"/>
                <w:color w:val="auto"/>
                <w:szCs w:val="22"/>
              </w:rPr>
              <w:t xml:space="preserve">c. Natural Disaster; and/or </w:t>
            </w:r>
          </w:p>
          <w:p w14:paraId="4B13379C" w14:textId="12FAFCB4" w:rsidR="004875BA" w:rsidRPr="00A45ED2" w:rsidRDefault="00466D99" w:rsidP="00A45ED2">
            <w:pPr>
              <w:ind w:left="720"/>
              <w:rPr>
                <w:rFonts w:cs="Arial"/>
                <w:color w:val="auto"/>
                <w:szCs w:val="22"/>
              </w:rPr>
            </w:pPr>
            <w:r w:rsidRPr="00A45ED2">
              <w:rPr>
                <w:rFonts w:cs="Arial"/>
                <w:color w:val="auto"/>
                <w:szCs w:val="22"/>
              </w:rPr>
              <w:t>d. Other unforeseeable emergencies.</w:t>
            </w:r>
          </w:p>
        </w:tc>
      </w:tr>
      <w:tr w:rsidR="008F0460" w:rsidRPr="00D73769" w14:paraId="48A29653" w14:textId="77777777" w:rsidTr="00A45ED2">
        <w:trPr>
          <w:cantSplit/>
          <w:trHeight w:val="719"/>
        </w:trPr>
        <w:tc>
          <w:tcPr>
            <w:tcW w:w="13855" w:type="dxa"/>
            <w:gridSpan w:val="2"/>
            <w:vAlign w:val="center"/>
          </w:tcPr>
          <w:p w14:paraId="15FA093D" w14:textId="41BD527E" w:rsidR="008F0460" w:rsidRPr="003C451D" w:rsidRDefault="008F0460" w:rsidP="008F0460">
            <w:pPr>
              <w:pStyle w:val="BodyText"/>
              <w:spacing w:before="120"/>
              <w:ind w:hanging="1152"/>
              <w:jc w:val="left"/>
              <w:rPr>
                <w:rFonts w:cs="Arial"/>
              </w:rPr>
            </w:pPr>
            <w:r w:rsidRPr="00F64622">
              <w:rPr>
                <w:rFonts w:cs="Arial"/>
              </w:rPr>
              <w:t>Response:</w:t>
            </w:r>
          </w:p>
          <w:p w14:paraId="686A1488" w14:textId="6B256E01" w:rsidR="008F0460" w:rsidRPr="00A45ED2" w:rsidRDefault="008F0460" w:rsidP="00A45ED2">
            <w:pPr>
              <w:pStyle w:val="BodyText"/>
              <w:spacing w:before="120"/>
              <w:ind w:left="0" w:firstLine="0"/>
              <w:jc w:val="left"/>
              <w:rPr>
                <w:rFonts w:cs="Arial"/>
              </w:rPr>
            </w:pPr>
          </w:p>
        </w:tc>
      </w:tr>
      <w:tr w:rsidR="008F0460" w:rsidRPr="00D73769" w14:paraId="325766C9" w14:textId="77777777" w:rsidTr="00A45ED2">
        <w:trPr>
          <w:cantSplit/>
          <w:trHeight w:val="764"/>
        </w:trPr>
        <w:tc>
          <w:tcPr>
            <w:tcW w:w="1165" w:type="dxa"/>
            <w:shd w:val="clear" w:color="auto" w:fill="FFD966" w:themeFill="accent4" w:themeFillTint="99"/>
            <w:vAlign w:val="center"/>
          </w:tcPr>
          <w:p w14:paraId="7FC9872C" w14:textId="6F325614" w:rsidR="008F0460" w:rsidRPr="008F0460" w:rsidRDefault="008F0460" w:rsidP="00C977E4">
            <w:pPr>
              <w:pStyle w:val="CommentText"/>
              <w:rPr>
                <w:rFonts w:cs="Arial"/>
                <w:color w:val="FF0000"/>
                <w:sz w:val="22"/>
                <w:szCs w:val="22"/>
              </w:rPr>
            </w:pPr>
            <w:r w:rsidRPr="00A45ED2">
              <w:rPr>
                <w:rFonts w:cs="Arial"/>
                <w:color w:val="auto"/>
                <w:sz w:val="22"/>
                <w:szCs w:val="22"/>
              </w:rPr>
              <w:t>OM-2</w:t>
            </w:r>
            <w:r w:rsidR="00A526A3">
              <w:rPr>
                <w:rFonts w:cs="Arial"/>
                <w:color w:val="auto"/>
                <w:sz w:val="22"/>
                <w:szCs w:val="22"/>
              </w:rPr>
              <w:t>*</w:t>
            </w:r>
          </w:p>
        </w:tc>
        <w:tc>
          <w:tcPr>
            <w:tcW w:w="12690" w:type="dxa"/>
            <w:vAlign w:val="center"/>
          </w:tcPr>
          <w:p w14:paraId="7153AE6C" w14:textId="2350C623" w:rsidR="008F0460" w:rsidRPr="008F0460" w:rsidRDefault="008F0460" w:rsidP="00C977E4">
            <w:pPr>
              <w:jc w:val="left"/>
              <w:rPr>
                <w:rFonts w:cs="Arial"/>
                <w:color w:val="auto"/>
                <w:szCs w:val="22"/>
              </w:rPr>
            </w:pPr>
            <w:r w:rsidRPr="001751DC">
              <w:rPr>
                <w:rFonts w:cs="Arial"/>
                <w:color w:val="auto"/>
                <w:szCs w:val="22"/>
              </w:rPr>
              <w:t xml:space="preserve">The </w:t>
            </w:r>
            <w:r w:rsidR="006B176B">
              <w:rPr>
                <w:rFonts w:cs="Arial"/>
                <w:color w:val="auto"/>
                <w:szCs w:val="22"/>
              </w:rPr>
              <w:t>bidder</w:t>
            </w:r>
            <w:r w:rsidRPr="001751DC">
              <w:rPr>
                <w:rFonts w:cs="Arial"/>
                <w:color w:val="auto"/>
                <w:szCs w:val="22"/>
              </w:rPr>
              <w:t xml:space="preserve"> must</w:t>
            </w:r>
            <w:r w:rsidR="006B176B">
              <w:rPr>
                <w:rFonts w:cs="Arial"/>
                <w:color w:val="auto"/>
                <w:szCs w:val="22"/>
              </w:rPr>
              <w:t xml:space="preserve"> agree to conduct</w:t>
            </w:r>
            <w:r w:rsidRPr="001751DC">
              <w:rPr>
                <w:rFonts w:cs="Arial"/>
                <w:color w:val="auto"/>
                <w:szCs w:val="22"/>
              </w:rPr>
              <w:t xml:space="preserve"> a full disaster recovery test for the </w:t>
            </w:r>
            <w:proofErr w:type="gramStart"/>
            <w:r w:rsidRPr="001751DC">
              <w:rPr>
                <w:rFonts w:cs="Arial"/>
                <w:color w:val="auto"/>
                <w:szCs w:val="22"/>
              </w:rPr>
              <w:t>solution in</w:t>
            </w:r>
            <w:proofErr w:type="gramEnd"/>
            <w:r w:rsidRPr="001751DC">
              <w:rPr>
                <w:rFonts w:cs="Arial"/>
                <w:color w:val="auto"/>
                <w:szCs w:val="22"/>
              </w:rPr>
              <w:t xml:space="preserve"> which they are offering prior to the anticipated go-live date. The most recent test must be within one year prior to the go-live date</w:t>
            </w:r>
            <w:r w:rsidRPr="00E264BD">
              <w:rPr>
                <w:rFonts w:cs="Arial"/>
                <w:color w:val="auto"/>
                <w:szCs w:val="22"/>
              </w:rPr>
              <w:t>.</w:t>
            </w:r>
            <w:r w:rsidR="00E264BD" w:rsidRPr="00E264BD">
              <w:rPr>
                <w:rFonts w:cs="Arial"/>
                <w:color w:val="auto"/>
                <w:szCs w:val="22"/>
              </w:rPr>
              <w:t xml:space="preserve"> This </w:t>
            </w:r>
            <w:r w:rsidR="00845CE0">
              <w:rPr>
                <w:rFonts w:cs="Arial"/>
                <w:color w:val="auto"/>
                <w:szCs w:val="22"/>
              </w:rPr>
              <w:t>must</w:t>
            </w:r>
            <w:r w:rsidR="00E264BD" w:rsidRPr="00E264BD">
              <w:rPr>
                <w:rFonts w:cs="Arial"/>
                <w:color w:val="auto"/>
                <w:szCs w:val="22"/>
              </w:rPr>
              <w:t xml:space="preserve"> be conducted at no additional charge to the State.</w:t>
            </w:r>
            <w:r w:rsidRPr="00A45ED2">
              <w:rPr>
                <w:color w:val="auto"/>
              </w:rPr>
              <w:t xml:space="preserve"> </w:t>
            </w:r>
            <w:r w:rsidR="006B176B" w:rsidRPr="005F1748">
              <w:rPr>
                <w:rFonts w:cs="Arial"/>
                <w:szCs w:val="22"/>
              </w:rPr>
              <w:t xml:space="preserve">Bidder must </w:t>
            </w:r>
            <w:r w:rsidR="006B176B">
              <w:rPr>
                <w:rFonts w:cs="Arial"/>
                <w:szCs w:val="22"/>
              </w:rPr>
              <w:t xml:space="preserve">confirm their intent to conduct this test at the appropriate time and </w:t>
            </w:r>
            <w:r w:rsidR="006B176B" w:rsidRPr="005F1748">
              <w:rPr>
                <w:rFonts w:cs="Arial"/>
                <w:szCs w:val="22"/>
              </w:rPr>
              <w:t>describe how their approach will meet these requirements</w:t>
            </w:r>
            <w:r w:rsidR="006B176B">
              <w:rPr>
                <w:rFonts w:cs="Arial"/>
                <w:szCs w:val="22"/>
              </w:rPr>
              <w:t>.</w:t>
            </w:r>
          </w:p>
        </w:tc>
      </w:tr>
      <w:tr w:rsidR="003C451D" w:rsidRPr="00D73769" w14:paraId="223D3D15" w14:textId="77777777" w:rsidTr="00C13583">
        <w:trPr>
          <w:cantSplit/>
          <w:trHeight w:val="656"/>
        </w:trPr>
        <w:tc>
          <w:tcPr>
            <w:tcW w:w="13855" w:type="dxa"/>
            <w:gridSpan w:val="2"/>
            <w:vAlign w:val="center"/>
          </w:tcPr>
          <w:p w14:paraId="3AE5B243" w14:textId="6CCE0487" w:rsidR="003C451D" w:rsidRPr="003C451D" w:rsidRDefault="003C451D" w:rsidP="00C977E4">
            <w:pPr>
              <w:pStyle w:val="BodyText"/>
              <w:spacing w:before="120"/>
              <w:ind w:hanging="1152"/>
              <w:jc w:val="left"/>
              <w:rPr>
                <w:rFonts w:cs="Arial"/>
              </w:rPr>
            </w:pPr>
            <w:r w:rsidRPr="00A45ED2">
              <w:rPr>
                <w:rFonts w:cs="Arial"/>
              </w:rPr>
              <w:t>Response:</w:t>
            </w:r>
          </w:p>
          <w:p w14:paraId="304E21B0" w14:textId="3690AAC0" w:rsidR="003C451D" w:rsidRPr="00A45ED2" w:rsidRDefault="003C451D" w:rsidP="00C977E4">
            <w:pPr>
              <w:pStyle w:val="BodyText"/>
              <w:spacing w:before="120"/>
              <w:ind w:hanging="1152"/>
              <w:jc w:val="left"/>
              <w:rPr>
                <w:rFonts w:cs="Arial"/>
              </w:rPr>
            </w:pPr>
          </w:p>
        </w:tc>
      </w:tr>
      <w:tr w:rsidR="00695729" w:rsidRPr="00D73769" w14:paraId="6A12A391" w14:textId="77777777" w:rsidTr="00A45ED2">
        <w:trPr>
          <w:cantSplit/>
          <w:trHeight w:val="656"/>
        </w:trPr>
        <w:tc>
          <w:tcPr>
            <w:tcW w:w="1165" w:type="dxa"/>
            <w:shd w:val="clear" w:color="auto" w:fill="FFD966" w:themeFill="accent4" w:themeFillTint="99"/>
            <w:vAlign w:val="center"/>
          </w:tcPr>
          <w:p w14:paraId="5DE87FFD" w14:textId="590A0F7A" w:rsidR="00695729" w:rsidRPr="00695729" w:rsidRDefault="00695729" w:rsidP="00C977E4">
            <w:pPr>
              <w:pStyle w:val="BodyText"/>
              <w:spacing w:before="120"/>
              <w:ind w:hanging="1152"/>
              <w:jc w:val="left"/>
              <w:rPr>
                <w:rFonts w:cs="Arial"/>
              </w:rPr>
            </w:pPr>
            <w:r w:rsidRPr="00A45ED2">
              <w:rPr>
                <w:rFonts w:cs="Arial"/>
                <w:color w:val="auto"/>
              </w:rPr>
              <w:t>OM-</w:t>
            </w:r>
            <w:r w:rsidR="008F0460" w:rsidRPr="00A45ED2">
              <w:rPr>
                <w:rFonts w:cs="Arial"/>
                <w:color w:val="auto"/>
              </w:rPr>
              <w:t>3</w:t>
            </w:r>
            <w:r w:rsidR="00A526A3">
              <w:rPr>
                <w:rFonts w:cs="Arial"/>
                <w:color w:val="auto"/>
              </w:rPr>
              <w:t>*</w:t>
            </w:r>
          </w:p>
        </w:tc>
        <w:tc>
          <w:tcPr>
            <w:tcW w:w="12690" w:type="dxa"/>
            <w:vAlign w:val="center"/>
          </w:tcPr>
          <w:p w14:paraId="2378BDB6" w14:textId="47EF9032" w:rsidR="00695729" w:rsidRPr="00695729" w:rsidRDefault="00FE3225" w:rsidP="00A45ED2">
            <w:pPr>
              <w:jc w:val="left"/>
              <w:rPr>
                <w:rFonts w:cs="Arial"/>
              </w:rPr>
            </w:pPr>
            <w:r>
              <w:rPr>
                <w:rFonts w:cs="Arial"/>
              </w:rPr>
              <w:t xml:space="preserve">The </w:t>
            </w:r>
            <w:r w:rsidR="00077A24">
              <w:rPr>
                <w:rFonts w:cs="Arial"/>
              </w:rPr>
              <w:t>bidder</w:t>
            </w:r>
            <w:r>
              <w:rPr>
                <w:rFonts w:cs="Arial"/>
              </w:rPr>
              <w:t xml:space="preserve"> must</w:t>
            </w:r>
            <w:r w:rsidR="00077A24">
              <w:rPr>
                <w:rFonts w:cs="Arial"/>
              </w:rPr>
              <w:t xml:space="preserve"> agree to</w:t>
            </w:r>
            <w:r>
              <w:rPr>
                <w:rFonts w:cs="Arial"/>
              </w:rPr>
              <w:t xml:space="preserve"> </w:t>
            </w:r>
            <w:r w:rsidR="00077A24">
              <w:rPr>
                <w:rFonts w:cs="Arial"/>
              </w:rPr>
              <w:t>conduct</w:t>
            </w:r>
            <w:r>
              <w:rPr>
                <w:rFonts w:cs="Arial"/>
              </w:rPr>
              <w:t xml:space="preserve"> an annual </w:t>
            </w:r>
            <w:r w:rsidR="00BC4CDE" w:rsidRPr="00F64622">
              <w:rPr>
                <w:rFonts w:cs="Arial"/>
                <w:color w:val="auto"/>
                <w:szCs w:val="22"/>
              </w:rPr>
              <w:t xml:space="preserve">disaster recovery test </w:t>
            </w:r>
            <w:r w:rsidR="00BC4CDE">
              <w:rPr>
                <w:rFonts w:cs="Arial"/>
              </w:rPr>
              <w:t xml:space="preserve">for </w:t>
            </w:r>
            <w:r>
              <w:rPr>
                <w:rFonts w:cs="Arial"/>
              </w:rPr>
              <w:t xml:space="preserve">the solution </w:t>
            </w:r>
            <w:r w:rsidR="00BC4CDE">
              <w:rPr>
                <w:rFonts w:cs="Arial"/>
              </w:rPr>
              <w:t>and submit the</w:t>
            </w:r>
            <w:r w:rsidR="008F0460">
              <w:rPr>
                <w:rFonts w:cs="Arial"/>
              </w:rPr>
              <w:t xml:space="preserve"> annual</w:t>
            </w:r>
            <w:r w:rsidR="00BC4CDE">
              <w:rPr>
                <w:rFonts w:cs="Arial"/>
              </w:rPr>
              <w:t xml:space="preserve"> results to the</w:t>
            </w:r>
            <w:r w:rsidR="00C90274">
              <w:rPr>
                <w:rFonts w:cs="Arial"/>
              </w:rPr>
              <w:t xml:space="preserve"> designated individual for the</w:t>
            </w:r>
            <w:r w:rsidR="00BC4CDE">
              <w:rPr>
                <w:rFonts w:cs="Arial"/>
              </w:rPr>
              <w:t xml:space="preserve"> State of Nebraska</w:t>
            </w:r>
            <w:r>
              <w:rPr>
                <w:rFonts w:cs="Arial"/>
              </w:rPr>
              <w:t>.</w:t>
            </w:r>
            <w:r w:rsidR="00E264BD">
              <w:rPr>
                <w:rFonts w:cs="Arial"/>
              </w:rPr>
              <w:t xml:space="preserve"> </w:t>
            </w:r>
            <w:r w:rsidR="00E264BD" w:rsidRPr="0071531A">
              <w:rPr>
                <w:rFonts w:cs="Arial"/>
                <w:color w:val="auto"/>
                <w:szCs w:val="22"/>
              </w:rPr>
              <w:t xml:space="preserve">This </w:t>
            </w:r>
            <w:r w:rsidR="00845CE0">
              <w:rPr>
                <w:rFonts w:cs="Arial"/>
                <w:color w:val="auto"/>
                <w:szCs w:val="22"/>
              </w:rPr>
              <w:t>must</w:t>
            </w:r>
            <w:r w:rsidR="00E264BD" w:rsidRPr="0071531A">
              <w:rPr>
                <w:rFonts w:cs="Arial"/>
                <w:color w:val="auto"/>
                <w:szCs w:val="22"/>
              </w:rPr>
              <w:t xml:space="preserve"> be conducted at no additional charge to the State</w:t>
            </w:r>
            <w:r w:rsidR="00E264BD">
              <w:rPr>
                <w:rFonts w:cs="Arial"/>
                <w:color w:val="auto"/>
                <w:szCs w:val="22"/>
              </w:rPr>
              <w:t>.</w:t>
            </w:r>
            <w:r w:rsidR="001751DC">
              <w:rPr>
                <w:rFonts w:cs="Arial"/>
                <w:color w:val="auto"/>
                <w:szCs w:val="22"/>
              </w:rPr>
              <w:t xml:space="preserve"> </w:t>
            </w:r>
            <w:r w:rsidR="00077A24" w:rsidRPr="005F1748">
              <w:rPr>
                <w:rFonts w:cs="Arial"/>
                <w:szCs w:val="22"/>
              </w:rPr>
              <w:t xml:space="preserve">Bidder must </w:t>
            </w:r>
            <w:r w:rsidR="00077A24">
              <w:rPr>
                <w:rFonts w:cs="Arial"/>
                <w:szCs w:val="22"/>
              </w:rPr>
              <w:t xml:space="preserve">confirm their intent to conduct this test at the appropriate time and </w:t>
            </w:r>
            <w:r w:rsidR="00077A24" w:rsidRPr="005F1748">
              <w:rPr>
                <w:rFonts w:cs="Arial"/>
                <w:szCs w:val="22"/>
              </w:rPr>
              <w:t>describe how their approach will meet these requirements</w:t>
            </w:r>
            <w:r w:rsidR="00077A24">
              <w:rPr>
                <w:rFonts w:cs="Arial"/>
                <w:szCs w:val="22"/>
              </w:rPr>
              <w:t>.</w:t>
            </w:r>
          </w:p>
        </w:tc>
      </w:tr>
      <w:tr w:rsidR="00695729" w:rsidRPr="00D73769" w14:paraId="206C1ADB" w14:textId="77777777" w:rsidTr="00C13583">
        <w:trPr>
          <w:cantSplit/>
          <w:trHeight w:val="656"/>
        </w:trPr>
        <w:tc>
          <w:tcPr>
            <w:tcW w:w="13855" w:type="dxa"/>
            <w:gridSpan w:val="2"/>
            <w:vAlign w:val="center"/>
          </w:tcPr>
          <w:p w14:paraId="45D181B4" w14:textId="4C7B9F50" w:rsidR="00C765AC" w:rsidRPr="003C451D" w:rsidRDefault="00C765AC" w:rsidP="00C765AC">
            <w:pPr>
              <w:pStyle w:val="BodyText"/>
              <w:spacing w:before="120"/>
              <w:ind w:hanging="1152"/>
              <w:jc w:val="left"/>
              <w:rPr>
                <w:rFonts w:cs="Arial"/>
              </w:rPr>
            </w:pPr>
            <w:r w:rsidRPr="00F64622">
              <w:rPr>
                <w:rFonts w:cs="Arial"/>
              </w:rPr>
              <w:t>Response:</w:t>
            </w:r>
          </w:p>
          <w:p w14:paraId="5B49270E" w14:textId="77777777" w:rsidR="00695729" w:rsidRPr="00695729" w:rsidRDefault="00695729" w:rsidP="00A45ED2">
            <w:pPr>
              <w:pStyle w:val="BodyText"/>
              <w:spacing w:before="120"/>
              <w:ind w:left="0" w:firstLine="0"/>
              <w:jc w:val="left"/>
              <w:rPr>
                <w:rFonts w:cs="Arial"/>
              </w:rPr>
            </w:pPr>
          </w:p>
        </w:tc>
      </w:tr>
      <w:tr w:rsidR="00092B78" w:rsidRPr="00D73769" w14:paraId="27FA27EF" w14:textId="77777777" w:rsidTr="00A45ED2">
        <w:trPr>
          <w:cantSplit/>
          <w:trHeight w:val="521"/>
        </w:trPr>
        <w:tc>
          <w:tcPr>
            <w:tcW w:w="1165" w:type="dxa"/>
            <w:vAlign w:val="center"/>
          </w:tcPr>
          <w:p w14:paraId="7D17359A" w14:textId="13CB3758" w:rsidR="00092B78" w:rsidRPr="00A45ED2" w:rsidRDefault="00DB4047" w:rsidP="001D3303">
            <w:pPr>
              <w:pStyle w:val="CommentText"/>
              <w:rPr>
                <w:rFonts w:cs="Arial"/>
                <w:sz w:val="22"/>
                <w:szCs w:val="22"/>
              </w:rPr>
            </w:pPr>
            <w:r w:rsidRPr="00A45ED2">
              <w:rPr>
                <w:rFonts w:cs="Arial"/>
                <w:color w:val="auto"/>
                <w:sz w:val="22"/>
                <w:szCs w:val="22"/>
              </w:rPr>
              <w:lastRenderedPageBreak/>
              <w:t>OM</w:t>
            </w:r>
            <w:r w:rsidR="00092B78" w:rsidRPr="00A45ED2">
              <w:rPr>
                <w:rFonts w:cs="Arial"/>
                <w:color w:val="auto"/>
                <w:sz w:val="22"/>
                <w:szCs w:val="22"/>
              </w:rPr>
              <w:t>-</w:t>
            </w:r>
            <w:r w:rsidR="008F0460">
              <w:rPr>
                <w:rFonts w:cs="Arial"/>
                <w:color w:val="auto"/>
                <w:sz w:val="22"/>
                <w:szCs w:val="22"/>
              </w:rPr>
              <w:t>4</w:t>
            </w:r>
          </w:p>
        </w:tc>
        <w:tc>
          <w:tcPr>
            <w:tcW w:w="12690" w:type="dxa"/>
            <w:vAlign w:val="center"/>
          </w:tcPr>
          <w:p w14:paraId="7E704615" w14:textId="53604E7E" w:rsidR="00092B78" w:rsidRPr="00A45ED2" w:rsidRDefault="00466D99" w:rsidP="007D229F">
            <w:pPr>
              <w:jc w:val="left"/>
              <w:rPr>
                <w:rFonts w:cs="Arial"/>
                <w:color w:val="172B4D"/>
                <w:szCs w:val="22"/>
              </w:rPr>
            </w:pPr>
            <w:r w:rsidRPr="00A45ED2">
              <w:rPr>
                <w:rFonts w:cs="Arial"/>
                <w:color w:val="auto"/>
                <w:szCs w:val="22"/>
              </w:rPr>
              <w:t>Describe</w:t>
            </w:r>
            <w:r w:rsidR="00A72634" w:rsidRPr="00A45ED2">
              <w:rPr>
                <w:rFonts w:cs="Arial"/>
                <w:color w:val="auto"/>
                <w:szCs w:val="22"/>
              </w:rPr>
              <w:t xml:space="preserve"> the</w:t>
            </w:r>
            <w:r w:rsidR="006F77D1" w:rsidRPr="00A45ED2">
              <w:rPr>
                <w:rFonts w:cs="Arial"/>
                <w:color w:val="auto"/>
                <w:szCs w:val="22"/>
              </w:rPr>
              <w:t xml:space="preserve"> bidder </w:t>
            </w:r>
            <w:r w:rsidRPr="00A45ED2">
              <w:rPr>
                <w:rFonts w:cs="Arial"/>
                <w:color w:val="auto"/>
                <w:szCs w:val="22"/>
              </w:rPr>
              <w:t>solution for ability to meet the following:</w:t>
            </w:r>
            <w:r w:rsidR="006F77D1" w:rsidRPr="00A45ED2">
              <w:rPr>
                <w:rFonts w:cs="Arial"/>
                <w:color w:val="auto"/>
                <w:szCs w:val="22"/>
              </w:rPr>
              <w:br/>
              <w:t>• Compliance with the Recovery Time Objective (RTO</w:t>
            </w:r>
            <w:proofErr w:type="gramStart"/>
            <w:r w:rsidR="006F77D1" w:rsidRPr="00A45ED2">
              <w:rPr>
                <w:rFonts w:cs="Arial"/>
                <w:color w:val="auto"/>
                <w:szCs w:val="22"/>
              </w:rPr>
              <w:t>) of</w:t>
            </w:r>
            <w:proofErr w:type="gramEnd"/>
            <w:r w:rsidR="006F77D1" w:rsidRPr="00A45ED2">
              <w:rPr>
                <w:rFonts w:cs="Arial"/>
                <w:color w:val="auto"/>
                <w:szCs w:val="22"/>
              </w:rPr>
              <w:t xml:space="preserve"> within </w:t>
            </w:r>
            <w:r w:rsidR="00C208F1">
              <w:rPr>
                <w:rFonts w:cs="Arial"/>
                <w:color w:val="auto"/>
                <w:szCs w:val="22"/>
              </w:rPr>
              <w:t>twelve (</w:t>
            </w:r>
            <w:r w:rsidR="006F77D1" w:rsidRPr="00A45ED2">
              <w:rPr>
                <w:rFonts w:cs="Arial"/>
                <w:color w:val="auto"/>
                <w:szCs w:val="22"/>
              </w:rPr>
              <w:t>12</w:t>
            </w:r>
            <w:r w:rsidR="00C208F1">
              <w:rPr>
                <w:rFonts w:cs="Arial"/>
                <w:color w:val="auto"/>
                <w:szCs w:val="22"/>
              </w:rPr>
              <w:t>)</w:t>
            </w:r>
            <w:r w:rsidR="006F77D1" w:rsidRPr="00A45ED2">
              <w:rPr>
                <w:rFonts w:cs="Arial"/>
                <w:color w:val="auto"/>
                <w:szCs w:val="22"/>
              </w:rPr>
              <w:t xml:space="preserve"> hours when the system outage is declared as a disaster. </w:t>
            </w:r>
            <w:r w:rsidR="006F77D1" w:rsidRPr="00A45ED2">
              <w:rPr>
                <w:rFonts w:cs="Arial"/>
                <w:color w:val="auto"/>
                <w:szCs w:val="22"/>
              </w:rPr>
              <w:br/>
              <w:t xml:space="preserve">• Compliance with the Recovery Point Objective (RPO) of </w:t>
            </w:r>
            <w:r w:rsidR="00C97250">
              <w:rPr>
                <w:rFonts w:cs="Arial"/>
                <w:color w:val="auto"/>
                <w:szCs w:val="22"/>
              </w:rPr>
              <w:t>fifteen (</w:t>
            </w:r>
            <w:r w:rsidR="00246481" w:rsidRPr="00A45ED2">
              <w:rPr>
                <w:rFonts w:cs="Arial"/>
                <w:color w:val="auto"/>
                <w:szCs w:val="22"/>
              </w:rPr>
              <w:t>15</w:t>
            </w:r>
            <w:r w:rsidR="00C97250">
              <w:rPr>
                <w:rFonts w:cs="Arial"/>
                <w:color w:val="auto"/>
                <w:szCs w:val="22"/>
              </w:rPr>
              <w:t>)</w:t>
            </w:r>
            <w:r w:rsidR="00246481" w:rsidRPr="00A45ED2">
              <w:rPr>
                <w:rFonts w:cs="Arial"/>
                <w:color w:val="auto"/>
                <w:szCs w:val="22"/>
              </w:rPr>
              <w:t xml:space="preserve"> minutes</w:t>
            </w:r>
            <w:r w:rsidR="006F77D1" w:rsidRPr="00A45ED2">
              <w:rPr>
                <w:rFonts w:cs="Arial"/>
                <w:color w:val="auto"/>
                <w:szCs w:val="22"/>
              </w:rPr>
              <w:t xml:space="preserve"> of data lost before the disaster event.</w:t>
            </w:r>
          </w:p>
        </w:tc>
      </w:tr>
      <w:tr w:rsidR="00820D5C" w:rsidRPr="00D73769" w14:paraId="5F020DF5" w14:textId="77777777" w:rsidTr="00A45ED2">
        <w:trPr>
          <w:cantSplit/>
          <w:trHeight w:val="640"/>
        </w:trPr>
        <w:tc>
          <w:tcPr>
            <w:tcW w:w="13855" w:type="dxa"/>
            <w:gridSpan w:val="2"/>
            <w:vAlign w:val="center"/>
          </w:tcPr>
          <w:p w14:paraId="42DAB718" w14:textId="77777777" w:rsidR="00820D5C" w:rsidRPr="00A45ED2" w:rsidRDefault="00820D5C" w:rsidP="001D3303">
            <w:pPr>
              <w:pStyle w:val="BodyText"/>
              <w:spacing w:before="120"/>
              <w:ind w:hanging="1152"/>
              <w:jc w:val="left"/>
              <w:rPr>
                <w:rFonts w:cs="Arial"/>
              </w:rPr>
            </w:pPr>
            <w:r w:rsidRPr="00A45ED2">
              <w:rPr>
                <w:rFonts w:cs="Arial"/>
              </w:rPr>
              <w:t>Response:</w:t>
            </w:r>
          </w:p>
          <w:p w14:paraId="5BAEE131" w14:textId="77777777" w:rsidR="00820D5C" w:rsidRPr="00A45ED2" w:rsidRDefault="00820D5C" w:rsidP="001D3303">
            <w:pPr>
              <w:pStyle w:val="BodyText"/>
              <w:spacing w:before="120"/>
              <w:ind w:hanging="1152"/>
              <w:jc w:val="left"/>
              <w:rPr>
                <w:rFonts w:cs="Arial"/>
              </w:rPr>
            </w:pPr>
          </w:p>
        </w:tc>
      </w:tr>
      <w:bookmarkEnd w:id="15"/>
      <w:tr w:rsidR="00092B78" w:rsidRPr="00D73769" w14:paraId="394E545F" w14:textId="77777777" w:rsidTr="00A45ED2">
        <w:trPr>
          <w:cantSplit/>
          <w:trHeight w:val="878"/>
        </w:trPr>
        <w:tc>
          <w:tcPr>
            <w:tcW w:w="1165" w:type="dxa"/>
            <w:vAlign w:val="center"/>
          </w:tcPr>
          <w:p w14:paraId="6CDE6530" w14:textId="6FA5EE6D" w:rsidR="00092B78" w:rsidRPr="00A45ED2" w:rsidRDefault="00962209" w:rsidP="001D3303">
            <w:pPr>
              <w:pStyle w:val="CommentText"/>
              <w:rPr>
                <w:rFonts w:cs="Arial"/>
                <w:sz w:val="22"/>
                <w:szCs w:val="22"/>
              </w:rPr>
            </w:pPr>
            <w:r w:rsidRPr="00A45ED2">
              <w:rPr>
                <w:rFonts w:cs="Arial"/>
                <w:sz w:val="22"/>
                <w:szCs w:val="22"/>
              </w:rPr>
              <w:t>OM</w:t>
            </w:r>
            <w:r w:rsidR="00092B78" w:rsidRPr="00A45ED2">
              <w:rPr>
                <w:rFonts w:cs="Arial"/>
                <w:sz w:val="22"/>
                <w:szCs w:val="22"/>
              </w:rPr>
              <w:t>-</w:t>
            </w:r>
            <w:r w:rsidR="008F0460">
              <w:rPr>
                <w:rFonts w:cs="Arial"/>
                <w:sz w:val="22"/>
                <w:szCs w:val="22"/>
              </w:rPr>
              <w:t>5</w:t>
            </w:r>
          </w:p>
        </w:tc>
        <w:tc>
          <w:tcPr>
            <w:tcW w:w="12690" w:type="dxa"/>
            <w:vAlign w:val="center"/>
          </w:tcPr>
          <w:p w14:paraId="776DF9A2" w14:textId="41DA9B90" w:rsidR="00092B78" w:rsidRPr="00A45ED2" w:rsidRDefault="00246481" w:rsidP="002C4434">
            <w:pPr>
              <w:jc w:val="left"/>
              <w:rPr>
                <w:rFonts w:cs="Arial"/>
                <w:b/>
                <w:bCs/>
                <w:szCs w:val="22"/>
              </w:rPr>
            </w:pPr>
            <w:r w:rsidRPr="00A45ED2">
              <w:rPr>
                <w:rFonts w:cs="Arial"/>
                <w:szCs w:val="22"/>
              </w:rPr>
              <w:t>Describe</w:t>
            </w:r>
            <w:r w:rsidR="00A72634" w:rsidRPr="00A45ED2">
              <w:rPr>
                <w:rFonts w:cs="Arial"/>
                <w:szCs w:val="22"/>
              </w:rPr>
              <w:t xml:space="preserve"> the</w:t>
            </w:r>
            <w:r w:rsidRPr="00A45ED2">
              <w:rPr>
                <w:rFonts w:cs="Arial"/>
                <w:szCs w:val="22"/>
              </w:rPr>
              <w:t xml:space="preserve"> </w:t>
            </w:r>
            <w:r w:rsidR="006F77D1" w:rsidRPr="00A45ED2">
              <w:rPr>
                <w:rFonts w:cs="Arial"/>
                <w:szCs w:val="22"/>
              </w:rPr>
              <w:t xml:space="preserve">bidder </w:t>
            </w:r>
            <w:r w:rsidR="00C32917" w:rsidRPr="00A45ED2">
              <w:rPr>
                <w:rFonts w:cs="Arial"/>
                <w:szCs w:val="22"/>
              </w:rPr>
              <w:t xml:space="preserve">solution </w:t>
            </w:r>
            <w:r w:rsidR="002057A0" w:rsidRPr="00A45ED2">
              <w:rPr>
                <w:rFonts w:cs="Arial"/>
                <w:szCs w:val="22"/>
              </w:rPr>
              <w:t xml:space="preserve">for </w:t>
            </w:r>
            <w:r w:rsidR="006809CF" w:rsidRPr="00A45ED2">
              <w:rPr>
                <w:rFonts w:cs="Arial"/>
                <w:szCs w:val="22"/>
              </w:rPr>
              <w:t>the following</w:t>
            </w:r>
            <w:r w:rsidR="006F77D1" w:rsidRPr="00A45ED2">
              <w:rPr>
                <w:rFonts w:cs="Arial"/>
                <w:szCs w:val="22"/>
              </w:rPr>
              <w:t>:</w:t>
            </w:r>
            <w:r w:rsidR="006F77D1" w:rsidRPr="00A45ED2">
              <w:rPr>
                <w:rFonts w:cs="Arial"/>
                <w:szCs w:val="22"/>
              </w:rPr>
              <w:br/>
            </w:r>
            <w:r w:rsidR="006F77D1" w:rsidRPr="00A45ED2">
              <w:rPr>
                <w:rFonts w:cs="Arial" w:hint="eastAsia"/>
                <w:szCs w:val="22"/>
              </w:rPr>
              <w:t>•</w:t>
            </w:r>
            <w:r w:rsidR="006F77D1" w:rsidRPr="00A45ED2">
              <w:rPr>
                <w:rFonts w:cs="Arial"/>
                <w:szCs w:val="22"/>
              </w:rPr>
              <w:t xml:space="preserve"> Overall testing strategy and support for the following testing types: unit testing, system testing, integration testing, regression testing, user acceptance testing (UAT), parallel testing, performance and load testing, manual and automated and/or scripted testing, and end-to-end integration testing.  </w:t>
            </w:r>
            <w:r w:rsidR="006F77D1" w:rsidRPr="00A45ED2">
              <w:rPr>
                <w:rFonts w:cs="Arial"/>
                <w:szCs w:val="22"/>
              </w:rPr>
              <w:br/>
            </w:r>
            <w:r w:rsidR="006F77D1" w:rsidRPr="00A45ED2">
              <w:rPr>
                <w:rFonts w:cs="Arial" w:hint="eastAsia"/>
                <w:szCs w:val="22"/>
              </w:rPr>
              <w:t>•</w:t>
            </w:r>
            <w:r w:rsidR="006F77D1" w:rsidRPr="00A45ED2">
              <w:rPr>
                <w:rFonts w:cs="Arial"/>
                <w:szCs w:val="22"/>
              </w:rPr>
              <w:t xml:space="preserve"> Approach to planning and preparing the test/staging environment. </w:t>
            </w:r>
            <w:r w:rsidR="006F77D1" w:rsidRPr="00A45ED2">
              <w:rPr>
                <w:rFonts w:cs="Arial"/>
                <w:szCs w:val="22"/>
              </w:rPr>
              <w:br/>
            </w:r>
            <w:r w:rsidR="006F77D1" w:rsidRPr="00A45ED2">
              <w:rPr>
                <w:rFonts w:cs="Arial" w:hint="eastAsia"/>
                <w:szCs w:val="22"/>
              </w:rPr>
              <w:t>•</w:t>
            </w:r>
            <w:r w:rsidR="006F77D1" w:rsidRPr="00A45ED2">
              <w:rPr>
                <w:rFonts w:cs="Arial"/>
                <w:szCs w:val="22"/>
              </w:rPr>
              <w:t xml:space="preserve"> Approach to conducting each test level.</w:t>
            </w:r>
            <w:r w:rsidR="006F77D1" w:rsidRPr="00A45ED2">
              <w:rPr>
                <w:rFonts w:cs="Arial"/>
                <w:szCs w:val="22"/>
              </w:rPr>
              <w:br/>
            </w:r>
            <w:r w:rsidR="006F77D1" w:rsidRPr="00A45ED2">
              <w:rPr>
                <w:rFonts w:cs="Arial" w:hint="eastAsia"/>
                <w:szCs w:val="22"/>
              </w:rPr>
              <w:t>•</w:t>
            </w:r>
            <w:r w:rsidR="006F77D1" w:rsidRPr="00A45ED2">
              <w:rPr>
                <w:rFonts w:cs="Arial"/>
                <w:szCs w:val="22"/>
              </w:rPr>
              <w:t xml:space="preserve"> Approach for testing nonfunctional requirements (security, performance, etc.)</w:t>
            </w:r>
            <w:r w:rsidR="006F77D1" w:rsidRPr="00A45ED2">
              <w:rPr>
                <w:rFonts w:cs="Arial"/>
                <w:szCs w:val="22"/>
              </w:rPr>
              <w:br/>
            </w:r>
            <w:r w:rsidR="006F77D1" w:rsidRPr="00A45ED2">
              <w:rPr>
                <w:rFonts w:cs="Arial" w:hint="eastAsia"/>
                <w:szCs w:val="22"/>
              </w:rPr>
              <w:t>•</w:t>
            </w:r>
            <w:r w:rsidR="006F77D1" w:rsidRPr="00A45ED2">
              <w:rPr>
                <w:rFonts w:cs="Arial"/>
                <w:szCs w:val="22"/>
              </w:rPr>
              <w:t xml:space="preserve"> Approach to test documentation (e.g., test cases, test scripts, test case matrices added as the design configuration progresses).</w:t>
            </w:r>
            <w:r w:rsidR="006F77D1" w:rsidRPr="00A45ED2">
              <w:rPr>
                <w:rFonts w:cs="Arial"/>
                <w:szCs w:val="22"/>
              </w:rPr>
              <w:br/>
            </w:r>
            <w:r w:rsidR="006F77D1" w:rsidRPr="00A45ED2">
              <w:rPr>
                <w:rFonts w:cs="Arial" w:hint="eastAsia"/>
                <w:szCs w:val="22"/>
              </w:rPr>
              <w:t>•</w:t>
            </w:r>
            <w:r w:rsidR="006F77D1" w:rsidRPr="00A45ED2">
              <w:rPr>
                <w:rFonts w:cs="Arial"/>
                <w:szCs w:val="22"/>
              </w:rPr>
              <w:t xml:space="preserve"> Approach to quality control/quality assurance. </w:t>
            </w:r>
            <w:r w:rsidR="006F77D1" w:rsidRPr="00A45ED2">
              <w:rPr>
                <w:rFonts w:cs="Arial"/>
                <w:szCs w:val="22"/>
              </w:rPr>
              <w:br/>
            </w:r>
            <w:r w:rsidR="006F77D1" w:rsidRPr="00A45ED2">
              <w:rPr>
                <w:rFonts w:cs="Arial" w:hint="eastAsia"/>
                <w:szCs w:val="22"/>
              </w:rPr>
              <w:t>•</w:t>
            </w:r>
            <w:r w:rsidR="006F77D1" w:rsidRPr="00A45ED2">
              <w:rPr>
                <w:rFonts w:cs="Arial"/>
                <w:szCs w:val="22"/>
              </w:rPr>
              <w:t xml:space="preserve"> Approach to test results reporting, traceability, and metrics.</w:t>
            </w:r>
          </w:p>
        </w:tc>
      </w:tr>
      <w:tr w:rsidR="00820D5C" w:rsidRPr="00D73769" w14:paraId="36E3E9C8" w14:textId="77777777" w:rsidTr="00A45ED2">
        <w:trPr>
          <w:cantSplit/>
          <w:trHeight w:val="640"/>
        </w:trPr>
        <w:tc>
          <w:tcPr>
            <w:tcW w:w="13855" w:type="dxa"/>
            <w:gridSpan w:val="2"/>
            <w:vAlign w:val="center"/>
          </w:tcPr>
          <w:p w14:paraId="0D07885F" w14:textId="77777777" w:rsidR="00820D5C" w:rsidRPr="00A45ED2" w:rsidRDefault="00820D5C" w:rsidP="001D3303">
            <w:pPr>
              <w:pStyle w:val="BodyText"/>
              <w:spacing w:before="120"/>
              <w:ind w:hanging="1152"/>
              <w:jc w:val="left"/>
              <w:rPr>
                <w:rFonts w:cs="Arial"/>
              </w:rPr>
            </w:pPr>
            <w:r w:rsidRPr="00A45ED2">
              <w:rPr>
                <w:rFonts w:cs="Arial"/>
              </w:rPr>
              <w:t>Response:</w:t>
            </w:r>
          </w:p>
          <w:p w14:paraId="75075F67" w14:textId="77777777" w:rsidR="00820D5C" w:rsidRPr="00A45ED2" w:rsidRDefault="00820D5C" w:rsidP="001D3303">
            <w:pPr>
              <w:pStyle w:val="BodyText"/>
              <w:spacing w:before="120"/>
              <w:ind w:hanging="1152"/>
              <w:jc w:val="left"/>
              <w:rPr>
                <w:rFonts w:cs="Arial"/>
              </w:rPr>
            </w:pPr>
          </w:p>
        </w:tc>
      </w:tr>
      <w:tr w:rsidR="00092B78" w:rsidRPr="00D73769" w14:paraId="5ADD30AE" w14:textId="77777777" w:rsidTr="00A45ED2">
        <w:trPr>
          <w:cantSplit/>
          <w:trHeight w:val="640"/>
        </w:trPr>
        <w:tc>
          <w:tcPr>
            <w:tcW w:w="1165" w:type="dxa"/>
            <w:vAlign w:val="center"/>
          </w:tcPr>
          <w:p w14:paraId="608C5EC4" w14:textId="4FDBDFC6" w:rsidR="00092B78" w:rsidRPr="00A45ED2" w:rsidRDefault="005E5CD2" w:rsidP="001D3303">
            <w:pPr>
              <w:pStyle w:val="CommentText"/>
              <w:keepNext/>
              <w:rPr>
                <w:rFonts w:cs="Arial"/>
                <w:sz w:val="22"/>
                <w:szCs w:val="22"/>
              </w:rPr>
            </w:pPr>
            <w:r w:rsidRPr="00A45ED2">
              <w:rPr>
                <w:rFonts w:cs="Arial"/>
                <w:sz w:val="22"/>
                <w:szCs w:val="22"/>
              </w:rPr>
              <w:t>OM</w:t>
            </w:r>
            <w:r w:rsidR="00092B78" w:rsidRPr="00A45ED2">
              <w:rPr>
                <w:rFonts w:cs="Arial"/>
                <w:sz w:val="22"/>
                <w:szCs w:val="22"/>
              </w:rPr>
              <w:t>-</w:t>
            </w:r>
            <w:r w:rsidR="008F0460">
              <w:rPr>
                <w:rFonts w:cs="Arial"/>
                <w:sz w:val="22"/>
                <w:szCs w:val="22"/>
              </w:rPr>
              <w:t>6</w:t>
            </w:r>
          </w:p>
        </w:tc>
        <w:tc>
          <w:tcPr>
            <w:tcW w:w="12690" w:type="dxa"/>
            <w:vAlign w:val="center"/>
          </w:tcPr>
          <w:p w14:paraId="041C7F7D" w14:textId="7F42EA03" w:rsidR="00092B78" w:rsidRPr="00A45ED2" w:rsidRDefault="004D0A5C" w:rsidP="002C4434">
            <w:pPr>
              <w:jc w:val="left"/>
              <w:rPr>
                <w:rFonts w:cs="Arial"/>
                <w:color w:val="auto"/>
                <w:szCs w:val="22"/>
              </w:rPr>
            </w:pPr>
            <w:r w:rsidRPr="00A45ED2">
              <w:rPr>
                <w:rFonts w:cs="Arial"/>
                <w:szCs w:val="22"/>
              </w:rPr>
              <w:t>Describe</w:t>
            </w:r>
            <w:r w:rsidR="006F77D1" w:rsidRPr="00A45ED2">
              <w:rPr>
                <w:rFonts w:cs="Arial"/>
                <w:szCs w:val="22"/>
              </w:rPr>
              <w:t xml:space="preserve"> </w:t>
            </w:r>
            <w:r w:rsidR="002057A0" w:rsidRPr="00A45ED2">
              <w:rPr>
                <w:rFonts w:cs="Arial"/>
                <w:szCs w:val="22"/>
              </w:rPr>
              <w:t xml:space="preserve">the </w:t>
            </w:r>
            <w:r w:rsidR="006F77D1" w:rsidRPr="00A45ED2">
              <w:rPr>
                <w:rFonts w:cs="Arial"/>
                <w:szCs w:val="22"/>
              </w:rPr>
              <w:t xml:space="preserve">bidder </w:t>
            </w:r>
            <w:r w:rsidR="002057A0" w:rsidRPr="00A45ED2">
              <w:rPr>
                <w:rFonts w:cs="Arial"/>
                <w:szCs w:val="22"/>
              </w:rPr>
              <w:t xml:space="preserve">solution for </w:t>
            </w:r>
            <w:r w:rsidR="006F77D1" w:rsidRPr="00A45ED2">
              <w:rPr>
                <w:rFonts w:cs="Arial"/>
                <w:szCs w:val="22"/>
              </w:rPr>
              <w:t>software maintenance process</w:t>
            </w:r>
            <w:r w:rsidR="002057A0" w:rsidRPr="00A45ED2">
              <w:rPr>
                <w:rFonts w:cs="Arial"/>
                <w:szCs w:val="22"/>
              </w:rPr>
              <w:t>es</w:t>
            </w:r>
            <w:r w:rsidR="009C1166" w:rsidRPr="00A45ED2">
              <w:rPr>
                <w:rFonts w:cs="Arial"/>
                <w:szCs w:val="22"/>
              </w:rPr>
              <w:t xml:space="preserve"> that </w:t>
            </w:r>
            <w:r w:rsidR="006F77D1" w:rsidRPr="00A45ED2">
              <w:rPr>
                <w:rFonts w:cs="Arial"/>
                <w:szCs w:val="22"/>
              </w:rPr>
              <w:t>address the following</w:t>
            </w:r>
            <w:r w:rsidR="003137F3" w:rsidRPr="00A45ED2">
              <w:rPr>
                <w:rFonts w:cs="Arial"/>
                <w:szCs w:val="22"/>
              </w:rPr>
              <w:t>:</w:t>
            </w:r>
            <w:r w:rsidR="006F77D1" w:rsidRPr="00A45ED2">
              <w:rPr>
                <w:rFonts w:cs="Arial"/>
                <w:szCs w:val="22"/>
              </w:rPr>
              <w:br/>
              <w:t>• Approach to managing software versions to ensure bidder support.</w:t>
            </w:r>
            <w:r w:rsidR="006F77D1" w:rsidRPr="00A45ED2">
              <w:rPr>
                <w:rFonts w:cs="Arial"/>
                <w:szCs w:val="22"/>
              </w:rPr>
              <w:br/>
              <w:t>• Approach to Change Management, including defects and enhancements.</w:t>
            </w:r>
            <w:r w:rsidR="006F77D1" w:rsidRPr="00A45ED2">
              <w:rPr>
                <w:rFonts w:cs="Arial"/>
                <w:szCs w:val="22"/>
              </w:rPr>
              <w:br/>
              <w:t>• Approach to testing and release management.</w:t>
            </w:r>
            <w:r w:rsidR="006F77D1" w:rsidRPr="00A45ED2">
              <w:rPr>
                <w:rFonts w:cs="Arial"/>
                <w:szCs w:val="22"/>
              </w:rPr>
              <w:br/>
              <w:t>• Approach to maintaining integrations with external and internal trading partners.</w:t>
            </w:r>
          </w:p>
        </w:tc>
      </w:tr>
      <w:tr w:rsidR="00820D5C" w:rsidRPr="00D73769" w14:paraId="39AE9C0C" w14:textId="77777777" w:rsidTr="00A45ED2">
        <w:trPr>
          <w:cantSplit/>
          <w:trHeight w:val="640"/>
        </w:trPr>
        <w:tc>
          <w:tcPr>
            <w:tcW w:w="13855" w:type="dxa"/>
            <w:gridSpan w:val="2"/>
            <w:vAlign w:val="center"/>
          </w:tcPr>
          <w:p w14:paraId="72A15A31" w14:textId="77777777" w:rsidR="00820D5C" w:rsidRPr="00A45ED2" w:rsidRDefault="00820D5C" w:rsidP="001D3303">
            <w:pPr>
              <w:pStyle w:val="BodyText"/>
              <w:keepNext/>
              <w:spacing w:before="120"/>
              <w:ind w:hanging="1152"/>
              <w:jc w:val="left"/>
              <w:rPr>
                <w:rFonts w:cs="Arial"/>
              </w:rPr>
            </w:pPr>
            <w:r w:rsidRPr="00A45ED2">
              <w:rPr>
                <w:rFonts w:cs="Arial"/>
              </w:rPr>
              <w:t>Response:</w:t>
            </w:r>
          </w:p>
          <w:p w14:paraId="330DF64C" w14:textId="77777777" w:rsidR="00820D5C" w:rsidRPr="00A45ED2" w:rsidRDefault="00820D5C" w:rsidP="001D3303">
            <w:pPr>
              <w:pStyle w:val="BodyText"/>
              <w:keepNext/>
              <w:spacing w:before="120"/>
              <w:ind w:hanging="1152"/>
              <w:jc w:val="left"/>
              <w:rPr>
                <w:rFonts w:cs="Arial"/>
              </w:rPr>
            </w:pPr>
          </w:p>
        </w:tc>
      </w:tr>
      <w:tr w:rsidR="006F77D1" w:rsidRPr="00D73769" w14:paraId="7AD9A997" w14:textId="77777777" w:rsidTr="00A45ED2">
        <w:trPr>
          <w:cantSplit/>
          <w:trHeight w:val="655"/>
        </w:trPr>
        <w:tc>
          <w:tcPr>
            <w:tcW w:w="1165" w:type="dxa"/>
            <w:vAlign w:val="center"/>
          </w:tcPr>
          <w:p w14:paraId="7AA55B69" w14:textId="55AC17C0" w:rsidR="006F77D1" w:rsidRPr="00A45ED2" w:rsidRDefault="006F77D1" w:rsidP="006F77D1">
            <w:pPr>
              <w:pStyle w:val="CommentText"/>
              <w:rPr>
                <w:rFonts w:cs="Arial"/>
                <w:sz w:val="22"/>
                <w:szCs w:val="22"/>
              </w:rPr>
            </w:pPr>
            <w:r w:rsidRPr="00A45ED2">
              <w:rPr>
                <w:rFonts w:cs="Arial"/>
                <w:color w:val="auto"/>
                <w:sz w:val="22"/>
                <w:szCs w:val="22"/>
              </w:rPr>
              <w:t>OM-</w:t>
            </w:r>
            <w:r w:rsidR="008F0460">
              <w:rPr>
                <w:rFonts w:cs="Arial"/>
                <w:color w:val="auto"/>
                <w:sz w:val="22"/>
                <w:szCs w:val="22"/>
              </w:rPr>
              <w:t>7</w:t>
            </w:r>
          </w:p>
        </w:tc>
        <w:tc>
          <w:tcPr>
            <w:tcW w:w="12690" w:type="dxa"/>
            <w:vAlign w:val="center"/>
          </w:tcPr>
          <w:p w14:paraId="34B0D04B" w14:textId="6F79A3CB" w:rsidR="006F77D1" w:rsidRPr="00A45ED2" w:rsidRDefault="00995144" w:rsidP="006F77D1">
            <w:pPr>
              <w:jc w:val="left"/>
              <w:rPr>
                <w:rFonts w:cs="Arial"/>
                <w:szCs w:val="22"/>
              </w:rPr>
            </w:pPr>
            <w:r>
              <w:rPr>
                <w:rFonts w:cs="Arial"/>
                <w:szCs w:val="22"/>
              </w:rPr>
              <w:t>Describe the</w:t>
            </w:r>
            <w:r w:rsidR="004875BA" w:rsidRPr="006302ED">
              <w:rPr>
                <w:rFonts w:cs="Arial"/>
                <w:szCs w:val="22"/>
              </w:rPr>
              <w:t xml:space="preserve"> incident management process that will be used to report business and security incidents (such as any unauthorized access to, or incidents </w:t>
            </w:r>
            <w:proofErr w:type="gramStart"/>
            <w:r w:rsidR="004875BA" w:rsidRPr="006302ED">
              <w:rPr>
                <w:rFonts w:cs="Arial"/>
                <w:szCs w:val="22"/>
              </w:rPr>
              <w:t>where</w:t>
            </w:r>
            <w:proofErr w:type="gramEnd"/>
            <w:r w:rsidR="004875BA" w:rsidRPr="006302ED">
              <w:rPr>
                <w:rFonts w:cs="Arial"/>
                <w:szCs w:val="22"/>
              </w:rPr>
              <w:t>, data may have been compromised).</w:t>
            </w:r>
          </w:p>
        </w:tc>
      </w:tr>
      <w:tr w:rsidR="003C451D" w:rsidRPr="00D73769" w14:paraId="6AE7C25E" w14:textId="77777777" w:rsidTr="003531D3">
        <w:trPr>
          <w:cantSplit/>
          <w:trHeight w:val="656"/>
        </w:trPr>
        <w:tc>
          <w:tcPr>
            <w:tcW w:w="13855" w:type="dxa"/>
            <w:gridSpan w:val="2"/>
            <w:vAlign w:val="center"/>
          </w:tcPr>
          <w:p w14:paraId="2C2B1AAD" w14:textId="288DA712" w:rsidR="003C451D" w:rsidRPr="003C451D" w:rsidRDefault="003C451D" w:rsidP="00C977E4">
            <w:pPr>
              <w:pStyle w:val="BodyText"/>
              <w:spacing w:before="120"/>
              <w:ind w:hanging="1152"/>
              <w:jc w:val="left"/>
              <w:rPr>
                <w:rFonts w:cs="Arial"/>
              </w:rPr>
            </w:pPr>
            <w:r w:rsidRPr="00A45ED2">
              <w:rPr>
                <w:rFonts w:cs="Arial"/>
              </w:rPr>
              <w:t>Response:</w:t>
            </w:r>
          </w:p>
          <w:p w14:paraId="07D0A8C8" w14:textId="5D4F2EFC" w:rsidR="003C451D" w:rsidRPr="00A45ED2" w:rsidRDefault="003C451D" w:rsidP="00C977E4">
            <w:pPr>
              <w:pStyle w:val="BodyText"/>
              <w:spacing w:before="120"/>
              <w:ind w:hanging="1152"/>
              <w:jc w:val="left"/>
              <w:rPr>
                <w:rFonts w:cs="Arial"/>
              </w:rPr>
            </w:pPr>
          </w:p>
        </w:tc>
      </w:tr>
      <w:tr w:rsidR="00C255C1" w:rsidRPr="00D73769" w14:paraId="4D806809" w14:textId="77777777" w:rsidTr="00A45ED2">
        <w:trPr>
          <w:cantSplit/>
          <w:trHeight w:val="386"/>
        </w:trPr>
        <w:tc>
          <w:tcPr>
            <w:tcW w:w="1165" w:type="dxa"/>
            <w:shd w:val="clear" w:color="auto" w:fill="FFD966" w:themeFill="accent4" w:themeFillTint="99"/>
            <w:vAlign w:val="center"/>
          </w:tcPr>
          <w:p w14:paraId="341828F0" w14:textId="0C7A5148" w:rsidR="00C255C1" w:rsidRPr="00A45ED2" w:rsidRDefault="00C255C1" w:rsidP="00DC11C6">
            <w:pPr>
              <w:pStyle w:val="CommentText"/>
              <w:rPr>
                <w:rFonts w:cs="Arial"/>
                <w:sz w:val="22"/>
                <w:szCs w:val="22"/>
              </w:rPr>
            </w:pPr>
            <w:r w:rsidRPr="00A45ED2">
              <w:rPr>
                <w:rFonts w:cs="Arial"/>
                <w:sz w:val="22"/>
                <w:szCs w:val="22"/>
              </w:rPr>
              <w:t>OM-</w:t>
            </w:r>
            <w:r w:rsidR="008F0460">
              <w:rPr>
                <w:rFonts w:cs="Arial"/>
                <w:sz w:val="22"/>
                <w:szCs w:val="22"/>
              </w:rPr>
              <w:t>8</w:t>
            </w:r>
            <w:r w:rsidR="00A526A3">
              <w:rPr>
                <w:rFonts w:cs="Arial"/>
                <w:sz w:val="22"/>
                <w:szCs w:val="22"/>
              </w:rPr>
              <w:t>*</w:t>
            </w:r>
          </w:p>
        </w:tc>
        <w:tc>
          <w:tcPr>
            <w:tcW w:w="12690" w:type="dxa"/>
            <w:vAlign w:val="center"/>
          </w:tcPr>
          <w:p w14:paraId="1DE74CF7" w14:textId="20082233" w:rsidR="000E48A2" w:rsidRPr="00A45ED2" w:rsidRDefault="004875BA" w:rsidP="004755D4">
            <w:pPr>
              <w:jc w:val="left"/>
              <w:rPr>
                <w:rFonts w:cs="Arial"/>
                <w:szCs w:val="22"/>
              </w:rPr>
            </w:pPr>
            <w:r w:rsidRPr="006302ED">
              <w:rPr>
                <w:rFonts w:cs="Arial"/>
                <w:szCs w:val="22"/>
              </w:rPr>
              <w:t>The bidder</w:t>
            </w:r>
            <w:r w:rsidR="007C2BFA">
              <w:rPr>
                <w:rFonts w:cs="Arial"/>
                <w:szCs w:val="22"/>
              </w:rPr>
              <w:t>’s</w:t>
            </w:r>
            <w:r w:rsidRPr="006302ED">
              <w:rPr>
                <w:rFonts w:cs="Arial"/>
                <w:szCs w:val="22"/>
              </w:rPr>
              <w:t xml:space="preserve"> solution must be responsive to mobile technology devices such as smartphones or tablets.</w:t>
            </w:r>
            <w:r>
              <w:rPr>
                <w:rFonts w:cs="Arial"/>
                <w:szCs w:val="22"/>
              </w:rPr>
              <w:t xml:space="preserve"> </w:t>
            </w:r>
            <w:r w:rsidR="004755D4" w:rsidRPr="000E48A2">
              <w:rPr>
                <w:rFonts w:cs="Arial"/>
                <w:szCs w:val="22"/>
              </w:rPr>
              <w:t>Bidder must describe how their approach will meet th</w:t>
            </w:r>
            <w:r w:rsidR="004755D4">
              <w:rPr>
                <w:rFonts w:cs="Arial"/>
                <w:szCs w:val="22"/>
              </w:rPr>
              <w:t>is</w:t>
            </w:r>
            <w:r w:rsidR="004755D4" w:rsidRPr="000E48A2">
              <w:rPr>
                <w:rFonts w:cs="Arial"/>
                <w:szCs w:val="22"/>
              </w:rPr>
              <w:t xml:space="preserve"> requirement.</w:t>
            </w:r>
          </w:p>
        </w:tc>
      </w:tr>
      <w:tr w:rsidR="003C451D" w:rsidRPr="00D73769" w14:paraId="32A45566" w14:textId="77777777" w:rsidTr="00AE472A">
        <w:trPr>
          <w:cantSplit/>
          <w:trHeight w:val="656"/>
        </w:trPr>
        <w:tc>
          <w:tcPr>
            <w:tcW w:w="13855" w:type="dxa"/>
            <w:gridSpan w:val="2"/>
            <w:vAlign w:val="center"/>
          </w:tcPr>
          <w:p w14:paraId="3EF1F405" w14:textId="00E2E9A7" w:rsidR="003C451D" w:rsidRPr="003C451D" w:rsidRDefault="003C451D" w:rsidP="00FB34A7">
            <w:pPr>
              <w:pStyle w:val="BodyText"/>
              <w:spacing w:before="120"/>
              <w:ind w:hanging="1152"/>
              <w:jc w:val="left"/>
              <w:rPr>
                <w:rFonts w:cs="Arial"/>
              </w:rPr>
            </w:pPr>
            <w:bookmarkStart w:id="16" w:name="_Hlk172695314"/>
            <w:r w:rsidRPr="00A45ED2">
              <w:rPr>
                <w:rFonts w:cs="Arial"/>
              </w:rPr>
              <w:t>Response:</w:t>
            </w:r>
          </w:p>
          <w:p w14:paraId="100BE030" w14:textId="1C2A6524" w:rsidR="003C451D" w:rsidRPr="00A45ED2" w:rsidRDefault="003C451D" w:rsidP="00FB34A7">
            <w:pPr>
              <w:pStyle w:val="BodyText"/>
              <w:spacing w:before="120"/>
              <w:ind w:hanging="1152"/>
              <w:jc w:val="left"/>
              <w:rPr>
                <w:rFonts w:cs="Arial"/>
              </w:rPr>
            </w:pPr>
          </w:p>
        </w:tc>
      </w:tr>
      <w:bookmarkEnd w:id="16"/>
      <w:tr w:rsidR="00C255C1" w:rsidRPr="00D73769" w14:paraId="45E29E16" w14:textId="77777777" w:rsidTr="00A45ED2">
        <w:trPr>
          <w:cantSplit/>
          <w:trHeight w:val="655"/>
        </w:trPr>
        <w:tc>
          <w:tcPr>
            <w:tcW w:w="1165" w:type="dxa"/>
            <w:shd w:val="clear" w:color="auto" w:fill="FFD966" w:themeFill="accent4" w:themeFillTint="99"/>
            <w:vAlign w:val="center"/>
          </w:tcPr>
          <w:p w14:paraId="648E496D" w14:textId="66F3B4AD" w:rsidR="00C255C1" w:rsidRPr="00A45ED2" w:rsidRDefault="00C255C1" w:rsidP="00DC11C6">
            <w:pPr>
              <w:pStyle w:val="CommentText"/>
              <w:rPr>
                <w:rFonts w:cs="Arial"/>
                <w:sz w:val="22"/>
                <w:szCs w:val="22"/>
              </w:rPr>
            </w:pPr>
            <w:r w:rsidRPr="00A45ED2">
              <w:rPr>
                <w:rFonts w:cs="Arial"/>
                <w:color w:val="auto"/>
                <w:sz w:val="22"/>
                <w:szCs w:val="22"/>
              </w:rPr>
              <w:lastRenderedPageBreak/>
              <w:t>OM-</w:t>
            </w:r>
            <w:r w:rsidR="008F0460">
              <w:rPr>
                <w:rFonts w:cs="Arial"/>
                <w:color w:val="auto"/>
                <w:sz w:val="22"/>
                <w:szCs w:val="22"/>
              </w:rPr>
              <w:t>9</w:t>
            </w:r>
            <w:r w:rsidR="00A526A3">
              <w:rPr>
                <w:rFonts w:cs="Arial"/>
                <w:color w:val="auto"/>
                <w:sz w:val="22"/>
                <w:szCs w:val="22"/>
              </w:rPr>
              <w:t>*</w:t>
            </w:r>
          </w:p>
        </w:tc>
        <w:tc>
          <w:tcPr>
            <w:tcW w:w="12690" w:type="dxa"/>
            <w:vAlign w:val="center"/>
          </w:tcPr>
          <w:p w14:paraId="4A3EEB76" w14:textId="653868FB" w:rsidR="00620C79" w:rsidRPr="00620C79" w:rsidRDefault="004875BA" w:rsidP="00620C79">
            <w:pPr>
              <w:rPr>
                <w:rFonts w:cs="Arial"/>
                <w:color w:val="auto"/>
              </w:rPr>
            </w:pPr>
            <w:r w:rsidRPr="006302ED">
              <w:rPr>
                <w:rFonts w:cs="Arial"/>
                <w:szCs w:val="22"/>
              </w:rPr>
              <w:t>The bidder</w:t>
            </w:r>
            <w:r w:rsidR="007C2BFA">
              <w:rPr>
                <w:rFonts w:cs="Arial"/>
                <w:szCs w:val="22"/>
              </w:rPr>
              <w:t xml:space="preserve">’s </w:t>
            </w:r>
            <w:r w:rsidRPr="006302ED">
              <w:rPr>
                <w:rFonts w:cs="Arial"/>
                <w:szCs w:val="22"/>
              </w:rPr>
              <w:t>solution must provide Scalability and High Availability Architecture</w:t>
            </w:r>
            <w:r w:rsidR="00092A68">
              <w:rPr>
                <w:rFonts w:cs="Arial"/>
                <w:szCs w:val="22"/>
              </w:rPr>
              <w:t xml:space="preserve">. </w:t>
            </w:r>
            <w:r w:rsidR="00620C79" w:rsidRPr="00620C79">
              <w:rPr>
                <w:rFonts w:cs="Arial"/>
                <w:color w:val="auto"/>
              </w:rPr>
              <w:t xml:space="preserve">The bidder must confirm and describe how their solution will meet this requirement. In addition to confirmation on the ability to meet the </w:t>
            </w:r>
            <w:proofErr w:type="gramStart"/>
            <w:r w:rsidR="00620C79" w:rsidRPr="00620C79">
              <w:rPr>
                <w:rFonts w:cs="Arial"/>
                <w:color w:val="auto"/>
              </w:rPr>
              <w:t>requirement</w:t>
            </w:r>
            <w:proofErr w:type="gramEnd"/>
            <w:r w:rsidR="00620C79" w:rsidRPr="00620C79">
              <w:rPr>
                <w:rFonts w:cs="Arial"/>
                <w:color w:val="auto"/>
              </w:rPr>
              <w:t xml:space="preserve">, the response must include the following, at a </w:t>
            </w:r>
            <w:proofErr w:type="gramStart"/>
            <w:r w:rsidR="00620C79" w:rsidRPr="00620C79">
              <w:rPr>
                <w:rFonts w:cs="Arial"/>
                <w:color w:val="auto"/>
              </w:rPr>
              <w:t>minimum</w:t>
            </w:r>
            <w:proofErr w:type="gramEnd"/>
            <w:r w:rsidR="00620C79" w:rsidRPr="00620C79">
              <w:rPr>
                <w:rFonts w:cs="Arial"/>
                <w:color w:val="auto"/>
              </w:rPr>
              <w:t xml:space="preserve"> the following details:</w:t>
            </w:r>
          </w:p>
          <w:p w14:paraId="41A3D9AD" w14:textId="38C60F9F" w:rsidR="000E48A2" w:rsidRPr="00A45ED2" w:rsidRDefault="004875BA" w:rsidP="00DC11C6">
            <w:pPr>
              <w:jc w:val="left"/>
              <w:rPr>
                <w:rFonts w:cs="Arial"/>
                <w:szCs w:val="22"/>
              </w:rPr>
            </w:pPr>
            <w:r w:rsidRPr="006302ED">
              <w:rPr>
                <w:rFonts w:cs="Arial"/>
                <w:szCs w:val="22"/>
              </w:rPr>
              <w:t>• The system architecture must support scaling with increased load.</w:t>
            </w:r>
            <w:r w:rsidRPr="006302ED">
              <w:rPr>
                <w:rFonts w:cs="Arial"/>
                <w:szCs w:val="22"/>
              </w:rPr>
              <w:br/>
              <w:t>• The system must provide high availability to support minimum disruptions to the business operations.</w:t>
            </w:r>
            <w:r w:rsidRPr="006302ED">
              <w:rPr>
                <w:rFonts w:cs="Arial"/>
                <w:szCs w:val="22"/>
              </w:rPr>
              <w:br/>
              <w:t>• The system must handle notifications when a component or interface endpoint is unavailable.</w:t>
            </w:r>
            <w:r w:rsidRPr="006302ED">
              <w:rPr>
                <w:rFonts w:cs="Arial"/>
                <w:szCs w:val="22"/>
              </w:rPr>
              <w:br/>
              <w:t>• The system must handle performance functionality and monitoring tools.</w:t>
            </w:r>
            <w:r w:rsidRPr="006302ED">
              <w:rPr>
                <w:rFonts w:cs="Arial"/>
                <w:szCs w:val="22"/>
              </w:rPr>
              <w:br/>
              <w:t>• The system must handle recovery of failed transactions because of a component failure.</w:t>
            </w:r>
            <w:r w:rsidRPr="006302ED">
              <w:rPr>
                <w:rFonts w:cs="Arial"/>
                <w:szCs w:val="22"/>
              </w:rPr>
              <w:br/>
              <w:t>• The system must be available online 24 hours a day and 7 days a week, 99.9% of the time each month excluding scheduled downtime.</w:t>
            </w:r>
          </w:p>
        </w:tc>
      </w:tr>
      <w:tr w:rsidR="003C451D" w:rsidRPr="00D73769" w14:paraId="70B3C848" w14:textId="77777777" w:rsidTr="00A45ED2">
        <w:trPr>
          <w:cantSplit/>
          <w:trHeight w:val="656"/>
        </w:trPr>
        <w:tc>
          <w:tcPr>
            <w:tcW w:w="13855" w:type="dxa"/>
            <w:gridSpan w:val="2"/>
          </w:tcPr>
          <w:p w14:paraId="22FD1DC3" w14:textId="687431B3" w:rsidR="00620C79" w:rsidRDefault="003C451D">
            <w:pPr>
              <w:pStyle w:val="BodyText"/>
              <w:spacing w:before="120"/>
              <w:ind w:hanging="1152"/>
              <w:jc w:val="left"/>
              <w:rPr>
                <w:rFonts w:cs="Arial"/>
              </w:rPr>
            </w:pPr>
            <w:r w:rsidRPr="00A45ED2">
              <w:rPr>
                <w:rFonts w:cs="Arial"/>
              </w:rPr>
              <w:t>Response:</w:t>
            </w:r>
          </w:p>
          <w:p w14:paraId="0BE52471" w14:textId="2C807140" w:rsidR="000144B1" w:rsidRPr="00A45ED2" w:rsidRDefault="000144B1" w:rsidP="00806903">
            <w:pPr>
              <w:pStyle w:val="BodyText"/>
              <w:spacing w:before="120"/>
              <w:ind w:hanging="1152"/>
              <w:jc w:val="left"/>
              <w:rPr>
                <w:rFonts w:cs="Arial"/>
              </w:rPr>
            </w:pPr>
          </w:p>
        </w:tc>
      </w:tr>
    </w:tbl>
    <w:p w14:paraId="1AF583A6" w14:textId="77777777" w:rsidR="00C17A1E" w:rsidRPr="00D73769" w:rsidRDefault="00C17A1E" w:rsidP="00820D5C">
      <w:pPr>
        <w:rPr>
          <w:rFonts w:cs="Arial"/>
        </w:rPr>
      </w:pPr>
    </w:p>
    <w:p w14:paraId="0ED27130" w14:textId="77777777" w:rsidR="004261FF" w:rsidRPr="00D73769" w:rsidRDefault="004261FF" w:rsidP="00820D5C">
      <w:pPr>
        <w:rPr>
          <w:rFonts w:cs="Arial"/>
        </w:rPr>
      </w:pPr>
    </w:p>
    <w:p w14:paraId="4A0F14DA" w14:textId="2B18C28B" w:rsidR="004261FF" w:rsidRPr="00D73769" w:rsidRDefault="004261FF" w:rsidP="00A66336">
      <w:pPr>
        <w:rPr>
          <w:rFonts w:cs="Arial"/>
        </w:rPr>
      </w:pPr>
    </w:p>
    <w:sectPr w:rsidR="004261FF" w:rsidRPr="00D73769" w:rsidSect="00A45ED2">
      <w:footerReference w:type="default" r:id="rId20"/>
      <w:pgSz w:w="15840" w:h="12240" w:orient="landscape" w:code="1"/>
      <w:pgMar w:top="540" w:right="1080" w:bottom="1008" w:left="864" w:header="18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2271" w14:textId="77777777" w:rsidR="009775C5" w:rsidRDefault="009775C5">
      <w:r>
        <w:separator/>
      </w:r>
    </w:p>
  </w:endnote>
  <w:endnote w:type="continuationSeparator" w:id="0">
    <w:p w14:paraId="7FCC22A7" w14:textId="77777777" w:rsidR="009775C5" w:rsidRDefault="0097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F506" w14:textId="77777777" w:rsidR="00647A0C" w:rsidRDefault="00647A0C">
    <w:pPr>
      <w:pStyle w:val="Footer"/>
      <w:rPr>
        <w:rStyle w:val="PageNumber"/>
        <w:sz w:val="2"/>
      </w:rPr>
    </w:pPr>
  </w:p>
  <w:p w14:paraId="2A2CA96B" w14:textId="77777777" w:rsidR="00647A0C" w:rsidRDefault="00647A0C">
    <w:pPr>
      <w:pStyle w:val="Footer"/>
      <w:rPr>
        <w:rStyle w:val="PageNumber"/>
        <w:sz w:val="2"/>
      </w:rPr>
    </w:pPr>
  </w:p>
  <w:p w14:paraId="0E6C373B" w14:textId="77777777" w:rsidR="00647A0C" w:rsidRDefault="00647A0C">
    <w:pPr>
      <w:pStyle w:val="Footer"/>
      <w:rPr>
        <w:rStyle w:val="PageNumber"/>
        <w:sz w:val="2"/>
      </w:rPr>
    </w:pPr>
  </w:p>
  <w:p w14:paraId="688F7F3D" w14:textId="77777777" w:rsidR="00647A0C" w:rsidRDefault="00647A0C" w:rsidP="00F61081">
    <w:pPr>
      <w:pStyle w:val="Footer"/>
      <w:tabs>
        <w:tab w:val="clear" w:pos="4320"/>
        <w:tab w:val="clear" w:pos="8640"/>
      </w:tabs>
      <w:rPr>
        <w:rStyle w:val="PageNumber"/>
        <w:sz w:val="2"/>
      </w:rPr>
    </w:pPr>
  </w:p>
  <w:p w14:paraId="641138D3" w14:textId="77777777" w:rsidR="00647A0C" w:rsidRDefault="00647A0C" w:rsidP="00F61081">
    <w:pPr>
      <w:pStyle w:val="Footer"/>
      <w:tabs>
        <w:tab w:val="clear" w:pos="4320"/>
        <w:tab w:val="clear" w:pos="8640"/>
      </w:tabs>
      <w:rPr>
        <w:rStyle w:val="PageNumber"/>
        <w:sz w:val="2"/>
      </w:rPr>
    </w:pPr>
  </w:p>
  <w:p w14:paraId="03BDE58D" w14:textId="77777777" w:rsidR="00647A0C" w:rsidRDefault="00647A0C" w:rsidP="00F61081">
    <w:pPr>
      <w:pStyle w:val="Footer"/>
      <w:tabs>
        <w:tab w:val="clear" w:pos="4320"/>
        <w:tab w:val="clear" w:pos="8640"/>
      </w:tabs>
      <w:rPr>
        <w:rStyle w:val="PageNumber"/>
        <w:sz w:val="2"/>
      </w:rPr>
    </w:pPr>
  </w:p>
  <w:p w14:paraId="271BFF1B" w14:textId="77777777" w:rsidR="00647A0C" w:rsidRDefault="00647A0C" w:rsidP="00F61081">
    <w:pPr>
      <w:pStyle w:val="Footer"/>
      <w:tabs>
        <w:tab w:val="clear" w:pos="4320"/>
        <w:tab w:val="clear" w:pos="8640"/>
      </w:tabs>
      <w:rPr>
        <w:rStyle w:val="PageNumber"/>
        <w:sz w:val="2"/>
      </w:rPr>
    </w:pPr>
  </w:p>
  <w:tbl>
    <w:tblPr>
      <w:tblW w:w="12888" w:type="dxa"/>
      <w:tblInd w:w="114" w:type="dxa"/>
      <w:tblBorders>
        <w:top w:val="single" w:sz="4" w:space="0" w:color="auto"/>
      </w:tblBorders>
      <w:tblLayout w:type="fixed"/>
      <w:tblLook w:val="0000" w:firstRow="0" w:lastRow="0" w:firstColumn="0" w:lastColumn="0" w:noHBand="0" w:noVBand="0"/>
    </w:tblPr>
    <w:tblGrid>
      <w:gridCol w:w="1298"/>
      <w:gridCol w:w="10288"/>
      <w:gridCol w:w="1302"/>
    </w:tblGrid>
    <w:tr w:rsidR="00647A0C" w14:paraId="044619D9" w14:textId="77777777" w:rsidTr="007325BA">
      <w:tc>
        <w:tcPr>
          <w:tcW w:w="1298" w:type="dxa"/>
          <w:vAlign w:val="bottom"/>
        </w:tcPr>
        <w:p w14:paraId="78168114" w14:textId="77777777" w:rsidR="00647A0C" w:rsidRDefault="00647A0C" w:rsidP="0075139E">
          <w:pPr>
            <w:pStyle w:val="Footer"/>
            <w:tabs>
              <w:tab w:val="clear" w:pos="4320"/>
              <w:tab w:val="clear" w:pos="8640"/>
            </w:tabs>
            <w:spacing w:after="60"/>
            <w:ind w:left="-108"/>
            <w:rPr>
              <w:sz w:val="16"/>
            </w:rPr>
          </w:pPr>
        </w:p>
        <w:p w14:paraId="1262C70B" w14:textId="2DA494D3" w:rsidR="00647A0C" w:rsidRPr="009130AB" w:rsidRDefault="00647A0C" w:rsidP="0075139E">
          <w:pPr>
            <w:pStyle w:val="Footer"/>
            <w:tabs>
              <w:tab w:val="clear" w:pos="4320"/>
              <w:tab w:val="clear" w:pos="8640"/>
            </w:tabs>
            <w:spacing w:after="60"/>
            <w:ind w:left="-108"/>
            <w:jc w:val="left"/>
            <w:rPr>
              <w:sz w:val="16"/>
            </w:rPr>
          </w:pPr>
          <w:r>
            <w:rPr>
              <w:sz w:val="16"/>
            </w:rPr>
            <w:fldChar w:fldCharType="begin"/>
          </w:r>
          <w:r>
            <w:rPr>
              <w:sz w:val="16"/>
            </w:rPr>
            <w:instrText xml:space="preserve"> DATE \@ "MM/dd/yyyy" </w:instrText>
          </w:r>
          <w:r>
            <w:rPr>
              <w:sz w:val="16"/>
            </w:rPr>
            <w:fldChar w:fldCharType="separate"/>
          </w:r>
          <w:r w:rsidR="003B3945">
            <w:rPr>
              <w:noProof/>
              <w:sz w:val="16"/>
            </w:rPr>
            <w:t>11/06/2025</w:t>
          </w:r>
          <w:r>
            <w:rPr>
              <w:sz w:val="16"/>
            </w:rPr>
            <w:fldChar w:fldCharType="end"/>
          </w:r>
        </w:p>
      </w:tc>
      <w:tc>
        <w:tcPr>
          <w:tcW w:w="10288" w:type="dxa"/>
          <w:vAlign w:val="bottom"/>
        </w:tcPr>
        <w:p w14:paraId="727A9E53" w14:textId="5D29BADC" w:rsidR="00647A0C" w:rsidRPr="009130AB" w:rsidRDefault="00647A0C" w:rsidP="0075139E">
          <w:pPr>
            <w:pStyle w:val="Footer"/>
            <w:tabs>
              <w:tab w:val="clear" w:pos="4320"/>
              <w:tab w:val="clear" w:pos="8640"/>
            </w:tabs>
            <w:spacing w:after="60"/>
            <w:jc w:val="center"/>
            <w:rPr>
              <w:sz w:val="16"/>
            </w:rPr>
          </w:pPr>
          <w:r>
            <w:rPr>
              <w:b/>
              <w:sz w:val="16"/>
            </w:rPr>
            <w:t xml:space="preserve">Technical </w:t>
          </w:r>
          <w:r w:rsidR="00C67349">
            <w:rPr>
              <w:b/>
              <w:sz w:val="16"/>
            </w:rPr>
            <w:t>Specifications</w:t>
          </w:r>
          <w:r w:rsidRPr="009130AB">
            <w:rPr>
              <w:b/>
              <w:sz w:val="16"/>
            </w:rPr>
            <w:br/>
          </w:r>
          <w:r w:rsidRPr="009130AB">
            <w:rPr>
              <w:sz w:val="16"/>
            </w:rPr>
            <w:t>Nebraska Department of Health and Human Services</w:t>
          </w:r>
        </w:p>
      </w:tc>
      <w:tc>
        <w:tcPr>
          <w:tcW w:w="1302" w:type="dxa"/>
          <w:vAlign w:val="bottom"/>
        </w:tcPr>
        <w:p w14:paraId="6518D23B" w14:textId="0A4EE956" w:rsidR="00647A0C" w:rsidRDefault="00647A0C" w:rsidP="0075139E">
          <w:pPr>
            <w:pStyle w:val="Footer"/>
            <w:tabs>
              <w:tab w:val="clear" w:pos="4320"/>
              <w:tab w:val="clear" w:pos="8640"/>
            </w:tabs>
            <w:spacing w:after="60"/>
            <w:ind w:left="432" w:right="-108"/>
            <w:jc w:val="right"/>
            <w:rPr>
              <w:sz w:val="16"/>
            </w:rPr>
          </w:pPr>
          <w:r w:rsidRPr="009130AB">
            <w:rPr>
              <w:rStyle w:val="PageNumber"/>
              <w:sz w:val="16"/>
            </w:rPr>
            <w:t xml:space="preserve">Page </w:t>
          </w:r>
          <w:r w:rsidRPr="00F61081">
            <w:rPr>
              <w:rStyle w:val="PageNumber"/>
              <w:sz w:val="16"/>
              <w:szCs w:val="16"/>
            </w:rPr>
            <w:fldChar w:fldCharType="begin"/>
          </w:r>
          <w:r w:rsidRPr="009130AB">
            <w:rPr>
              <w:rStyle w:val="PageNumber"/>
              <w:sz w:val="16"/>
              <w:szCs w:val="16"/>
            </w:rPr>
            <w:instrText xml:space="preserve"> PAGE </w:instrText>
          </w:r>
          <w:r w:rsidRPr="00F61081">
            <w:rPr>
              <w:rStyle w:val="PageNumber"/>
              <w:sz w:val="16"/>
              <w:szCs w:val="16"/>
            </w:rPr>
            <w:fldChar w:fldCharType="separate"/>
          </w:r>
          <w:r w:rsidR="005D2A46">
            <w:rPr>
              <w:rStyle w:val="PageNumber"/>
              <w:noProof/>
              <w:sz w:val="16"/>
              <w:szCs w:val="16"/>
            </w:rPr>
            <w:t>1</w:t>
          </w:r>
          <w:r w:rsidRPr="00F61081">
            <w:rPr>
              <w:rStyle w:val="PageNumber"/>
              <w:sz w:val="16"/>
              <w:szCs w:val="16"/>
            </w:rPr>
            <w:fldChar w:fldCharType="end"/>
          </w:r>
        </w:p>
      </w:tc>
    </w:tr>
  </w:tbl>
  <w:p w14:paraId="105A4957" w14:textId="77777777" w:rsidR="00647A0C" w:rsidRDefault="00647A0C">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A15F" w14:textId="77777777" w:rsidR="009775C5" w:rsidRDefault="009775C5">
      <w:r>
        <w:separator/>
      </w:r>
    </w:p>
  </w:footnote>
  <w:footnote w:type="continuationSeparator" w:id="0">
    <w:p w14:paraId="2FD312B6" w14:textId="77777777" w:rsidR="009775C5" w:rsidRDefault="0097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6914"/>
    <w:multiLevelType w:val="hybridMultilevel"/>
    <w:tmpl w:val="6CF0D5B6"/>
    <w:name w:val="Level 622222"/>
    <w:lvl w:ilvl="0" w:tplc="64F816C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981765"/>
    <w:multiLevelType w:val="hybridMultilevel"/>
    <w:tmpl w:val="896A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6596F"/>
    <w:multiLevelType w:val="hybridMultilevel"/>
    <w:tmpl w:val="9306D06E"/>
    <w:lvl w:ilvl="0" w:tplc="04090001">
      <w:start w:val="1"/>
      <w:numFmt w:val="bullet"/>
      <w:pStyle w:val="NumberIndent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B3BA1"/>
    <w:multiLevelType w:val="multilevel"/>
    <w:tmpl w:val="C3869C5A"/>
    <w:lvl w:ilvl="0">
      <w:start w:val="1"/>
      <w:numFmt w:val="upperRoman"/>
      <w:pStyle w:val="StyleLevel114ptBold"/>
      <w:lvlText w:val="%1."/>
      <w:lvlJc w:val="left"/>
      <w:pPr>
        <w:tabs>
          <w:tab w:val="num" w:pos="720"/>
        </w:tabs>
        <w:ind w:left="0" w:firstLine="0"/>
      </w:pPr>
      <w:rPr>
        <w:rFonts w:ascii="Arial (W1)" w:hAnsi="Arial (W1)" w:hint="default"/>
        <w:b/>
        <w:i w:val="0"/>
        <w:sz w:val="28"/>
      </w:rPr>
    </w:lvl>
    <w:lvl w:ilvl="1">
      <w:start w:val="1"/>
      <w:numFmt w:val="upperLetter"/>
      <w:lvlText w:val="%2."/>
      <w:lvlJc w:val="left"/>
      <w:pPr>
        <w:tabs>
          <w:tab w:val="num" w:pos="720"/>
        </w:tabs>
        <w:ind w:left="720" w:hanging="720"/>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90E5D3B"/>
    <w:multiLevelType w:val="hybridMultilevel"/>
    <w:tmpl w:val="F2CC1680"/>
    <w:lvl w:ilvl="0" w:tplc="ABF0A18E">
      <w:start w:val="1"/>
      <w:numFmt w:val="decimal"/>
      <w:lvlText w:val="%1."/>
      <w:lvlJc w:val="left"/>
      <w:pPr>
        <w:ind w:left="720" w:hanging="360"/>
      </w:pPr>
    </w:lvl>
    <w:lvl w:ilvl="1" w:tplc="49722CD2">
      <w:start w:val="1"/>
      <w:numFmt w:val="decimal"/>
      <w:lvlText w:val="%2."/>
      <w:lvlJc w:val="left"/>
      <w:pPr>
        <w:ind w:left="720" w:hanging="360"/>
      </w:pPr>
    </w:lvl>
    <w:lvl w:ilvl="2" w:tplc="E60AA47E">
      <w:start w:val="1"/>
      <w:numFmt w:val="decimal"/>
      <w:lvlText w:val="%3."/>
      <w:lvlJc w:val="left"/>
      <w:pPr>
        <w:ind w:left="720" w:hanging="360"/>
      </w:pPr>
    </w:lvl>
    <w:lvl w:ilvl="3" w:tplc="08DAEB60">
      <w:start w:val="1"/>
      <w:numFmt w:val="decimal"/>
      <w:lvlText w:val="%4."/>
      <w:lvlJc w:val="left"/>
      <w:pPr>
        <w:ind w:left="720" w:hanging="360"/>
      </w:pPr>
    </w:lvl>
    <w:lvl w:ilvl="4" w:tplc="59DCBC1E">
      <w:start w:val="1"/>
      <w:numFmt w:val="decimal"/>
      <w:lvlText w:val="%5."/>
      <w:lvlJc w:val="left"/>
      <w:pPr>
        <w:ind w:left="720" w:hanging="360"/>
      </w:pPr>
    </w:lvl>
    <w:lvl w:ilvl="5" w:tplc="7A78D4BE">
      <w:start w:val="1"/>
      <w:numFmt w:val="decimal"/>
      <w:lvlText w:val="%6."/>
      <w:lvlJc w:val="left"/>
      <w:pPr>
        <w:ind w:left="720" w:hanging="360"/>
      </w:pPr>
    </w:lvl>
    <w:lvl w:ilvl="6" w:tplc="1DB86452">
      <w:start w:val="1"/>
      <w:numFmt w:val="decimal"/>
      <w:lvlText w:val="%7."/>
      <w:lvlJc w:val="left"/>
      <w:pPr>
        <w:ind w:left="720" w:hanging="360"/>
      </w:pPr>
    </w:lvl>
    <w:lvl w:ilvl="7" w:tplc="14AA3632">
      <w:start w:val="1"/>
      <w:numFmt w:val="decimal"/>
      <w:lvlText w:val="%8."/>
      <w:lvlJc w:val="left"/>
      <w:pPr>
        <w:ind w:left="720" w:hanging="360"/>
      </w:pPr>
    </w:lvl>
    <w:lvl w:ilvl="8" w:tplc="8D36C8BC">
      <w:start w:val="1"/>
      <w:numFmt w:val="decimal"/>
      <w:lvlText w:val="%9."/>
      <w:lvlJc w:val="left"/>
      <w:pPr>
        <w:ind w:left="720" w:hanging="360"/>
      </w:pPr>
    </w:lvl>
  </w:abstractNum>
  <w:abstractNum w:abstractNumId="6" w15:restartNumberingAfterBreak="0">
    <w:nsid w:val="1C163EB6"/>
    <w:multiLevelType w:val="hybridMultilevel"/>
    <w:tmpl w:val="D8D8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C1454"/>
    <w:multiLevelType w:val="hybridMultilevel"/>
    <w:tmpl w:val="3F2035C0"/>
    <w:lvl w:ilvl="0" w:tplc="9258E474">
      <w:start w:val="1"/>
      <w:numFmt w:val="decimal"/>
      <w:lvlText w:val="%1."/>
      <w:lvlJc w:val="left"/>
      <w:pPr>
        <w:ind w:left="1020" w:hanging="360"/>
      </w:pPr>
    </w:lvl>
    <w:lvl w:ilvl="1" w:tplc="ECF63DF0">
      <w:start w:val="1"/>
      <w:numFmt w:val="decimal"/>
      <w:lvlText w:val="%2."/>
      <w:lvlJc w:val="left"/>
      <w:pPr>
        <w:ind w:left="1020" w:hanging="360"/>
      </w:pPr>
    </w:lvl>
    <w:lvl w:ilvl="2" w:tplc="868E9B32">
      <w:start w:val="1"/>
      <w:numFmt w:val="decimal"/>
      <w:lvlText w:val="%3."/>
      <w:lvlJc w:val="left"/>
      <w:pPr>
        <w:ind w:left="1020" w:hanging="360"/>
      </w:pPr>
    </w:lvl>
    <w:lvl w:ilvl="3" w:tplc="48B81AB4">
      <w:start w:val="1"/>
      <w:numFmt w:val="decimal"/>
      <w:lvlText w:val="%4."/>
      <w:lvlJc w:val="left"/>
      <w:pPr>
        <w:ind w:left="1020" w:hanging="360"/>
      </w:pPr>
    </w:lvl>
    <w:lvl w:ilvl="4" w:tplc="BA6E8F62">
      <w:start w:val="1"/>
      <w:numFmt w:val="decimal"/>
      <w:lvlText w:val="%5."/>
      <w:lvlJc w:val="left"/>
      <w:pPr>
        <w:ind w:left="1020" w:hanging="360"/>
      </w:pPr>
    </w:lvl>
    <w:lvl w:ilvl="5" w:tplc="2898B4DE">
      <w:start w:val="1"/>
      <w:numFmt w:val="decimal"/>
      <w:lvlText w:val="%6."/>
      <w:lvlJc w:val="left"/>
      <w:pPr>
        <w:ind w:left="1020" w:hanging="360"/>
      </w:pPr>
    </w:lvl>
    <w:lvl w:ilvl="6" w:tplc="19729AD0">
      <w:start w:val="1"/>
      <w:numFmt w:val="decimal"/>
      <w:lvlText w:val="%7."/>
      <w:lvlJc w:val="left"/>
      <w:pPr>
        <w:ind w:left="1020" w:hanging="360"/>
      </w:pPr>
    </w:lvl>
    <w:lvl w:ilvl="7" w:tplc="989899D4">
      <w:start w:val="1"/>
      <w:numFmt w:val="decimal"/>
      <w:lvlText w:val="%8."/>
      <w:lvlJc w:val="left"/>
      <w:pPr>
        <w:ind w:left="1020" w:hanging="360"/>
      </w:pPr>
    </w:lvl>
    <w:lvl w:ilvl="8" w:tplc="C19CFC3E">
      <w:start w:val="1"/>
      <w:numFmt w:val="decimal"/>
      <w:lvlText w:val="%9."/>
      <w:lvlJc w:val="left"/>
      <w:pPr>
        <w:ind w:left="1020" w:hanging="360"/>
      </w:pPr>
    </w:lvl>
  </w:abstractNum>
  <w:abstractNum w:abstractNumId="8" w15:restartNumberingAfterBreak="0">
    <w:nsid w:val="1FD03234"/>
    <w:multiLevelType w:val="hybridMultilevel"/>
    <w:tmpl w:val="874C0BD4"/>
    <w:lvl w:ilvl="0" w:tplc="109C7F4C">
      <w:start w:val="1"/>
      <w:numFmt w:val="decimal"/>
      <w:lvlText w:val="%1."/>
      <w:lvlJc w:val="left"/>
      <w:pPr>
        <w:ind w:left="720" w:hanging="360"/>
      </w:pPr>
    </w:lvl>
    <w:lvl w:ilvl="1" w:tplc="F026AC12">
      <w:start w:val="1"/>
      <w:numFmt w:val="decimal"/>
      <w:lvlText w:val="%2."/>
      <w:lvlJc w:val="left"/>
      <w:pPr>
        <w:ind w:left="720" w:hanging="360"/>
      </w:pPr>
    </w:lvl>
    <w:lvl w:ilvl="2" w:tplc="A40E2162">
      <w:start w:val="1"/>
      <w:numFmt w:val="decimal"/>
      <w:lvlText w:val="%3."/>
      <w:lvlJc w:val="left"/>
      <w:pPr>
        <w:ind w:left="720" w:hanging="360"/>
      </w:pPr>
    </w:lvl>
    <w:lvl w:ilvl="3" w:tplc="FA7607E0">
      <w:start w:val="1"/>
      <w:numFmt w:val="decimal"/>
      <w:lvlText w:val="%4."/>
      <w:lvlJc w:val="left"/>
      <w:pPr>
        <w:ind w:left="720" w:hanging="360"/>
      </w:pPr>
    </w:lvl>
    <w:lvl w:ilvl="4" w:tplc="8F2884DC">
      <w:start w:val="1"/>
      <w:numFmt w:val="decimal"/>
      <w:lvlText w:val="%5."/>
      <w:lvlJc w:val="left"/>
      <w:pPr>
        <w:ind w:left="720" w:hanging="360"/>
      </w:pPr>
    </w:lvl>
    <w:lvl w:ilvl="5" w:tplc="7ED8C1F4">
      <w:start w:val="1"/>
      <w:numFmt w:val="decimal"/>
      <w:lvlText w:val="%6."/>
      <w:lvlJc w:val="left"/>
      <w:pPr>
        <w:ind w:left="720" w:hanging="360"/>
      </w:pPr>
    </w:lvl>
    <w:lvl w:ilvl="6" w:tplc="2F72935A">
      <w:start w:val="1"/>
      <w:numFmt w:val="decimal"/>
      <w:lvlText w:val="%7."/>
      <w:lvlJc w:val="left"/>
      <w:pPr>
        <w:ind w:left="720" w:hanging="360"/>
      </w:pPr>
    </w:lvl>
    <w:lvl w:ilvl="7" w:tplc="8F24C33E">
      <w:start w:val="1"/>
      <w:numFmt w:val="decimal"/>
      <w:lvlText w:val="%8."/>
      <w:lvlJc w:val="left"/>
      <w:pPr>
        <w:ind w:left="720" w:hanging="360"/>
      </w:pPr>
    </w:lvl>
    <w:lvl w:ilvl="8" w:tplc="DB8877DA">
      <w:start w:val="1"/>
      <w:numFmt w:val="decimal"/>
      <w:lvlText w:val="%9."/>
      <w:lvlJc w:val="left"/>
      <w:pPr>
        <w:ind w:left="720" w:hanging="360"/>
      </w:pPr>
    </w:lvl>
  </w:abstractNum>
  <w:abstractNum w:abstractNumId="9" w15:restartNumberingAfterBreak="0">
    <w:nsid w:val="201911EF"/>
    <w:multiLevelType w:val="hybridMultilevel"/>
    <w:tmpl w:val="A118A64C"/>
    <w:lvl w:ilvl="0" w:tplc="FFFFFFFF">
      <w:start w:val="1"/>
      <w:numFmt w:val="decimal"/>
      <w:lvlText w:val="%1."/>
      <w:lvlJc w:val="left"/>
      <w:pPr>
        <w:ind w:left="1542" w:hanging="360"/>
      </w:pPr>
      <w:rPr>
        <w:rFonts w:hint="default"/>
      </w:rPr>
    </w:lvl>
    <w:lvl w:ilvl="1" w:tplc="FFFFFFFF" w:tentative="1">
      <w:start w:val="1"/>
      <w:numFmt w:val="lowerLetter"/>
      <w:lvlText w:val="%2."/>
      <w:lvlJc w:val="left"/>
      <w:pPr>
        <w:ind w:left="2262" w:hanging="360"/>
      </w:pPr>
    </w:lvl>
    <w:lvl w:ilvl="2" w:tplc="FFFFFFFF" w:tentative="1">
      <w:start w:val="1"/>
      <w:numFmt w:val="lowerRoman"/>
      <w:lvlText w:val="%3."/>
      <w:lvlJc w:val="right"/>
      <w:pPr>
        <w:ind w:left="2982" w:hanging="180"/>
      </w:pPr>
    </w:lvl>
    <w:lvl w:ilvl="3" w:tplc="FFFFFFFF" w:tentative="1">
      <w:start w:val="1"/>
      <w:numFmt w:val="decimal"/>
      <w:lvlText w:val="%4."/>
      <w:lvlJc w:val="left"/>
      <w:pPr>
        <w:ind w:left="3702" w:hanging="360"/>
      </w:pPr>
    </w:lvl>
    <w:lvl w:ilvl="4" w:tplc="FFFFFFFF" w:tentative="1">
      <w:start w:val="1"/>
      <w:numFmt w:val="lowerLetter"/>
      <w:lvlText w:val="%5."/>
      <w:lvlJc w:val="left"/>
      <w:pPr>
        <w:ind w:left="4422" w:hanging="360"/>
      </w:pPr>
    </w:lvl>
    <w:lvl w:ilvl="5" w:tplc="FFFFFFFF" w:tentative="1">
      <w:start w:val="1"/>
      <w:numFmt w:val="lowerRoman"/>
      <w:lvlText w:val="%6."/>
      <w:lvlJc w:val="right"/>
      <w:pPr>
        <w:ind w:left="5142" w:hanging="180"/>
      </w:pPr>
    </w:lvl>
    <w:lvl w:ilvl="6" w:tplc="FFFFFFFF" w:tentative="1">
      <w:start w:val="1"/>
      <w:numFmt w:val="decimal"/>
      <w:lvlText w:val="%7."/>
      <w:lvlJc w:val="left"/>
      <w:pPr>
        <w:ind w:left="5862" w:hanging="360"/>
      </w:pPr>
    </w:lvl>
    <w:lvl w:ilvl="7" w:tplc="FFFFFFFF" w:tentative="1">
      <w:start w:val="1"/>
      <w:numFmt w:val="lowerLetter"/>
      <w:lvlText w:val="%8."/>
      <w:lvlJc w:val="left"/>
      <w:pPr>
        <w:ind w:left="6582" w:hanging="360"/>
      </w:pPr>
    </w:lvl>
    <w:lvl w:ilvl="8" w:tplc="FFFFFFFF" w:tentative="1">
      <w:start w:val="1"/>
      <w:numFmt w:val="lowerRoman"/>
      <w:lvlText w:val="%9."/>
      <w:lvlJc w:val="right"/>
      <w:pPr>
        <w:ind w:left="7302" w:hanging="180"/>
      </w:pPr>
    </w:lvl>
  </w:abstractNum>
  <w:abstractNum w:abstractNumId="10" w15:restartNumberingAfterBreak="0">
    <w:nsid w:val="222938AC"/>
    <w:multiLevelType w:val="hybridMultilevel"/>
    <w:tmpl w:val="D96EC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482ED9"/>
    <w:multiLevelType w:val="multilevel"/>
    <w:tmpl w:val="12E09B62"/>
    <w:lvl w:ilvl="0">
      <w:start w:val="1"/>
      <w:numFmt w:val="upperRoman"/>
      <w:pStyle w:val="Level2"/>
      <w:lvlText w:val="%1."/>
      <w:lvlJc w:val="left"/>
      <w:pPr>
        <w:tabs>
          <w:tab w:val="num" w:pos="720"/>
        </w:tabs>
        <w:ind w:left="0" w:firstLine="0"/>
      </w:pPr>
      <w:rPr>
        <w:rFonts w:hint="default"/>
        <w:b/>
        <w:i w:val="0"/>
      </w:rPr>
    </w:lvl>
    <w:lvl w:ilvl="1">
      <w:start w:val="1"/>
      <w:numFmt w:val="upperLetter"/>
      <w:pStyle w:val="Level2"/>
      <w:lvlText w:val="%2."/>
      <w:lvlJc w:val="left"/>
      <w:pPr>
        <w:tabs>
          <w:tab w:val="num" w:pos="576"/>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2A5824D1"/>
    <w:multiLevelType w:val="multilevel"/>
    <w:tmpl w:val="522CCB76"/>
    <w:name w:val="Level 62222"/>
    <w:lvl w:ilvl="0">
      <w:start w:val="1"/>
      <w:numFmt w:val="upperRoman"/>
      <w:lvlText w:val="%1."/>
      <w:lvlJc w:val="left"/>
      <w:pPr>
        <w:tabs>
          <w:tab w:val="num" w:pos="576"/>
        </w:tabs>
        <w:ind w:left="576" w:hanging="576"/>
      </w:pPr>
      <w:rPr>
        <w:rFonts w:ascii="Arial" w:hAnsi="Arial" w:hint="default"/>
        <w:b/>
        <w:i w:val="0"/>
        <w:sz w:val="22"/>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1152"/>
        </w:tabs>
        <w:ind w:left="1152" w:hanging="576"/>
      </w:pPr>
      <w:rPr>
        <w:rFonts w:hint="default"/>
      </w:rPr>
    </w:lvl>
    <w:lvl w:ilvl="3">
      <w:start w:val="1"/>
      <w:numFmt w:val="bullet"/>
      <w:lvlText w:val=""/>
      <w:lvlJc w:val="left"/>
      <w:pPr>
        <w:tabs>
          <w:tab w:val="num" w:pos="1512"/>
        </w:tabs>
        <w:ind w:left="1512" w:hanging="360"/>
      </w:pPr>
      <w:rPr>
        <w:rFonts w:ascii="Symbol" w:hAnsi="Symbol" w:hint="default"/>
        <w:b/>
        <w:i w:val="0"/>
        <w:sz w:val="22"/>
      </w:rPr>
    </w:lvl>
    <w:lvl w:ilvl="4">
      <w:start w:val="1"/>
      <w:numFmt w:val="decimal"/>
      <w:lvlText w:val="%5."/>
      <w:lvlJc w:val="left"/>
      <w:pPr>
        <w:tabs>
          <w:tab w:val="num" w:pos="1440"/>
        </w:tabs>
        <w:ind w:left="1440" w:firstLine="0"/>
      </w:pPr>
      <w:rPr>
        <w:rFonts w:hint="default"/>
      </w:rPr>
    </w:lvl>
    <w:lvl w:ilvl="5">
      <w:start w:val="1"/>
      <w:numFmt w:val="upperRoman"/>
      <w:lvlText w:val="%6."/>
      <w:lvlJc w:val="left"/>
      <w:pPr>
        <w:tabs>
          <w:tab w:val="num" w:pos="1440"/>
        </w:tabs>
        <w:ind w:left="1440" w:firstLine="0"/>
      </w:pPr>
      <w:rPr>
        <w:rFonts w:hint="default"/>
      </w:rPr>
    </w:lvl>
    <w:lvl w:ilvl="6">
      <w:start w:val="1"/>
      <w:numFmt w:val="upperRoman"/>
      <w:lvlText w:val="%7."/>
      <w:lvlJc w:val="left"/>
      <w:pPr>
        <w:tabs>
          <w:tab w:val="num" w:pos="1440"/>
        </w:tabs>
        <w:ind w:left="1440" w:firstLine="0"/>
      </w:pPr>
      <w:rPr>
        <w:rFonts w:hint="default"/>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13"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pStyle w:val="StyleLevel49pt"/>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CD237BC"/>
    <w:multiLevelType w:val="hybridMultilevel"/>
    <w:tmpl w:val="A118A64C"/>
    <w:lvl w:ilvl="0" w:tplc="AFACE2A0">
      <w:start w:val="1"/>
      <w:numFmt w:val="decimal"/>
      <w:lvlText w:val="%1."/>
      <w:lvlJc w:val="left"/>
      <w:pPr>
        <w:ind w:left="1542" w:hanging="360"/>
      </w:pPr>
      <w:rPr>
        <w:rFonts w:hint="default"/>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15" w15:restartNumberingAfterBreak="0">
    <w:nsid w:val="31F77CB5"/>
    <w:multiLevelType w:val="hybridMultilevel"/>
    <w:tmpl w:val="10FC069E"/>
    <w:lvl w:ilvl="0" w:tplc="56E0495A">
      <w:start w:val="1"/>
      <w:numFmt w:val="decimal"/>
      <w:lvlText w:val="%1."/>
      <w:lvlJc w:val="left"/>
      <w:pPr>
        <w:ind w:left="1020" w:hanging="360"/>
      </w:pPr>
    </w:lvl>
    <w:lvl w:ilvl="1" w:tplc="54605F24">
      <w:start w:val="1"/>
      <w:numFmt w:val="decimal"/>
      <w:lvlText w:val="%2."/>
      <w:lvlJc w:val="left"/>
      <w:pPr>
        <w:ind w:left="1020" w:hanging="360"/>
      </w:pPr>
    </w:lvl>
    <w:lvl w:ilvl="2" w:tplc="65CCACCA">
      <w:start w:val="1"/>
      <w:numFmt w:val="decimal"/>
      <w:lvlText w:val="%3."/>
      <w:lvlJc w:val="left"/>
      <w:pPr>
        <w:ind w:left="1020" w:hanging="360"/>
      </w:pPr>
    </w:lvl>
    <w:lvl w:ilvl="3" w:tplc="6AD2734C">
      <w:start w:val="1"/>
      <w:numFmt w:val="decimal"/>
      <w:lvlText w:val="%4."/>
      <w:lvlJc w:val="left"/>
      <w:pPr>
        <w:ind w:left="1020" w:hanging="360"/>
      </w:pPr>
    </w:lvl>
    <w:lvl w:ilvl="4" w:tplc="BFBE92B4">
      <w:start w:val="1"/>
      <w:numFmt w:val="decimal"/>
      <w:lvlText w:val="%5."/>
      <w:lvlJc w:val="left"/>
      <w:pPr>
        <w:ind w:left="1020" w:hanging="360"/>
      </w:pPr>
    </w:lvl>
    <w:lvl w:ilvl="5" w:tplc="A9C0AFFC">
      <w:start w:val="1"/>
      <w:numFmt w:val="decimal"/>
      <w:lvlText w:val="%6."/>
      <w:lvlJc w:val="left"/>
      <w:pPr>
        <w:ind w:left="1020" w:hanging="360"/>
      </w:pPr>
    </w:lvl>
    <w:lvl w:ilvl="6" w:tplc="002E43A6">
      <w:start w:val="1"/>
      <w:numFmt w:val="decimal"/>
      <w:lvlText w:val="%7."/>
      <w:lvlJc w:val="left"/>
      <w:pPr>
        <w:ind w:left="1020" w:hanging="360"/>
      </w:pPr>
    </w:lvl>
    <w:lvl w:ilvl="7" w:tplc="B4663890">
      <w:start w:val="1"/>
      <w:numFmt w:val="decimal"/>
      <w:lvlText w:val="%8."/>
      <w:lvlJc w:val="left"/>
      <w:pPr>
        <w:ind w:left="1020" w:hanging="360"/>
      </w:pPr>
    </w:lvl>
    <w:lvl w:ilvl="8" w:tplc="52643BEE">
      <w:start w:val="1"/>
      <w:numFmt w:val="decimal"/>
      <w:lvlText w:val="%9."/>
      <w:lvlJc w:val="left"/>
      <w:pPr>
        <w:ind w:left="1020" w:hanging="360"/>
      </w:pPr>
    </w:lvl>
  </w:abstractNum>
  <w:abstractNum w:abstractNumId="16" w15:restartNumberingAfterBreak="0">
    <w:nsid w:val="329656A0"/>
    <w:multiLevelType w:val="hybridMultilevel"/>
    <w:tmpl w:val="DB92FD26"/>
    <w:lvl w:ilvl="0" w:tplc="649C4B12">
      <w:start w:val="1"/>
      <w:numFmt w:val="decimal"/>
      <w:lvlText w:val="%1."/>
      <w:lvlJc w:val="left"/>
      <w:pPr>
        <w:ind w:left="1020" w:hanging="360"/>
      </w:pPr>
    </w:lvl>
    <w:lvl w:ilvl="1" w:tplc="89CA7CD4">
      <w:start w:val="1"/>
      <w:numFmt w:val="decimal"/>
      <w:lvlText w:val="%2."/>
      <w:lvlJc w:val="left"/>
      <w:pPr>
        <w:ind w:left="1020" w:hanging="360"/>
      </w:pPr>
    </w:lvl>
    <w:lvl w:ilvl="2" w:tplc="634493AA">
      <w:start w:val="1"/>
      <w:numFmt w:val="decimal"/>
      <w:lvlText w:val="%3."/>
      <w:lvlJc w:val="left"/>
      <w:pPr>
        <w:ind w:left="1020" w:hanging="360"/>
      </w:pPr>
    </w:lvl>
    <w:lvl w:ilvl="3" w:tplc="499A18AA">
      <w:start w:val="1"/>
      <w:numFmt w:val="decimal"/>
      <w:lvlText w:val="%4."/>
      <w:lvlJc w:val="left"/>
      <w:pPr>
        <w:ind w:left="1020" w:hanging="360"/>
      </w:pPr>
    </w:lvl>
    <w:lvl w:ilvl="4" w:tplc="A0CA10BA">
      <w:start w:val="1"/>
      <w:numFmt w:val="decimal"/>
      <w:lvlText w:val="%5."/>
      <w:lvlJc w:val="left"/>
      <w:pPr>
        <w:ind w:left="1020" w:hanging="360"/>
      </w:pPr>
    </w:lvl>
    <w:lvl w:ilvl="5" w:tplc="0DC2373A">
      <w:start w:val="1"/>
      <w:numFmt w:val="decimal"/>
      <w:lvlText w:val="%6."/>
      <w:lvlJc w:val="left"/>
      <w:pPr>
        <w:ind w:left="1020" w:hanging="360"/>
      </w:pPr>
    </w:lvl>
    <w:lvl w:ilvl="6" w:tplc="2AFA071A">
      <w:start w:val="1"/>
      <w:numFmt w:val="decimal"/>
      <w:lvlText w:val="%7."/>
      <w:lvlJc w:val="left"/>
      <w:pPr>
        <w:ind w:left="1020" w:hanging="360"/>
      </w:pPr>
    </w:lvl>
    <w:lvl w:ilvl="7" w:tplc="EB165D06">
      <w:start w:val="1"/>
      <w:numFmt w:val="decimal"/>
      <w:lvlText w:val="%8."/>
      <w:lvlJc w:val="left"/>
      <w:pPr>
        <w:ind w:left="1020" w:hanging="360"/>
      </w:pPr>
    </w:lvl>
    <w:lvl w:ilvl="8" w:tplc="221E5E14">
      <w:start w:val="1"/>
      <w:numFmt w:val="decimal"/>
      <w:lvlText w:val="%9."/>
      <w:lvlJc w:val="left"/>
      <w:pPr>
        <w:ind w:left="1020" w:hanging="360"/>
      </w:pPr>
    </w:lvl>
  </w:abstractNum>
  <w:abstractNum w:abstractNumId="17" w15:restartNumberingAfterBreak="0">
    <w:nsid w:val="33B324B3"/>
    <w:multiLevelType w:val="hybridMultilevel"/>
    <w:tmpl w:val="866C6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03930"/>
    <w:multiLevelType w:val="multilevel"/>
    <w:tmpl w:val="30D6F102"/>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810"/>
        </w:tabs>
        <w:ind w:left="81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decimal"/>
      <w:lvlText w:val="%4."/>
      <w:lvlJc w:val="left"/>
      <w:pPr>
        <w:tabs>
          <w:tab w:val="num" w:pos="720"/>
        </w:tabs>
        <w:ind w:left="2160" w:hanging="720"/>
      </w:pPr>
      <w:rPr>
        <w:rFonts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2880" w:hanging="720"/>
      </w:pPr>
      <w:rPr>
        <w:rFonts w:hint="default"/>
        <w:b w:val="0"/>
        <w:i w:val="0"/>
        <w:caps w:val="0"/>
        <w:strike w:val="0"/>
        <w:dstrike w:val="0"/>
        <w:vanish w:val="0"/>
        <w:sz w:val="22"/>
        <w:szCs w:val="22"/>
        <w:vertAlign w:val="baseline"/>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pStyle w:val="ListParagraph"/>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 w15:restartNumberingAfterBreak="0">
    <w:nsid w:val="40820D50"/>
    <w:multiLevelType w:val="hybridMultilevel"/>
    <w:tmpl w:val="7778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51C15"/>
    <w:multiLevelType w:val="hybridMultilevel"/>
    <w:tmpl w:val="FD4E2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FD27D6"/>
    <w:multiLevelType w:val="hybridMultilevel"/>
    <w:tmpl w:val="A18CFB08"/>
    <w:lvl w:ilvl="0" w:tplc="A16644F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2B110A"/>
    <w:multiLevelType w:val="singleLevel"/>
    <w:tmpl w:val="04090001"/>
    <w:name w:val="Level 6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6F3665"/>
    <w:multiLevelType w:val="hybridMultilevel"/>
    <w:tmpl w:val="1764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C76FE"/>
    <w:multiLevelType w:val="hybridMultilevel"/>
    <w:tmpl w:val="709C85E0"/>
    <w:name w:val="Level 6222"/>
    <w:lvl w:ilvl="0" w:tplc="76507E74">
      <w:start w:val="1"/>
      <w:numFmt w:val="bullet"/>
      <w:lvlText w:val=""/>
      <w:lvlJc w:val="left"/>
      <w:pPr>
        <w:tabs>
          <w:tab w:val="num" w:pos="720"/>
        </w:tabs>
        <w:ind w:left="720" w:hanging="360"/>
      </w:pPr>
      <w:rPr>
        <w:rFonts w:ascii="Symbol" w:hAnsi="Symbol" w:hint="default"/>
      </w:rPr>
    </w:lvl>
    <w:lvl w:ilvl="1" w:tplc="87D68ABE" w:tentative="1">
      <w:start w:val="1"/>
      <w:numFmt w:val="bullet"/>
      <w:lvlText w:val="o"/>
      <w:lvlJc w:val="left"/>
      <w:pPr>
        <w:tabs>
          <w:tab w:val="num" w:pos="1440"/>
        </w:tabs>
        <w:ind w:left="1440" w:hanging="360"/>
      </w:pPr>
      <w:rPr>
        <w:rFonts w:ascii="Courier New" w:hAnsi="Courier New" w:cs="Courier New" w:hint="default"/>
      </w:rPr>
    </w:lvl>
    <w:lvl w:ilvl="2" w:tplc="0D107CA6" w:tentative="1">
      <w:start w:val="1"/>
      <w:numFmt w:val="bullet"/>
      <w:lvlText w:val=""/>
      <w:lvlJc w:val="left"/>
      <w:pPr>
        <w:tabs>
          <w:tab w:val="num" w:pos="2160"/>
        </w:tabs>
        <w:ind w:left="2160" w:hanging="360"/>
      </w:pPr>
      <w:rPr>
        <w:rFonts w:ascii="Wingdings" w:hAnsi="Wingdings" w:hint="default"/>
      </w:rPr>
    </w:lvl>
    <w:lvl w:ilvl="3" w:tplc="82E85D06" w:tentative="1">
      <w:start w:val="1"/>
      <w:numFmt w:val="bullet"/>
      <w:lvlText w:val=""/>
      <w:lvlJc w:val="left"/>
      <w:pPr>
        <w:tabs>
          <w:tab w:val="num" w:pos="2880"/>
        </w:tabs>
        <w:ind w:left="2880" w:hanging="360"/>
      </w:pPr>
      <w:rPr>
        <w:rFonts w:ascii="Symbol" w:hAnsi="Symbol" w:hint="default"/>
      </w:rPr>
    </w:lvl>
    <w:lvl w:ilvl="4" w:tplc="4B44EDFC">
      <w:start w:val="1"/>
      <w:numFmt w:val="bullet"/>
      <w:lvlText w:val="o"/>
      <w:lvlJc w:val="left"/>
      <w:pPr>
        <w:tabs>
          <w:tab w:val="num" w:pos="3600"/>
        </w:tabs>
        <w:ind w:left="3600" w:hanging="360"/>
      </w:pPr>
      <w:rPr>
        <w:rFonts w:ascii="Courier New" w:hAnsi="Courier New" w:cs="Courier New" w:hint="default"/>
      </w:rPr>
    </w:lvl>
    <w:lvl w:ilvl="5" w:tplc="96B06DEE" w:tentative="1">
      <w:start w:val="1"/>
      <w:numFmt w:val="bullet"/>
      <w:lvlText w:val=""/>
      <w:lvlJc w:val="left"/>
      <w:pPr>
        <w:tabs>
          <w:tab w:val="num" w:pos="4320"/>
        </w:tabs>
        <w:ind w:left="4320" w:hanging="360"/>
      </w:pPr>
      <w:rPr>
        <w:rFonts w:ascii="Wingdings" w:hAnsi="Wingdings" w:hint="default"/>
      </w:rPr>
    </w:lvl>
    <w:lvl w:ilvl="6" w:tplc="D3449756" w:tentative="1">
      <w:start w:val="1"/>
      <w:numFmt w:val="bullet"/>
      <w:lvlText w:val=""/>
      <w:lvlJc w:val="left"/>
      <w:pPr>
        <w:tabs>
          <w:tab w:val="num" w:pos="5040"/>
        </w:tabs>
        <w:ind w:left="5040" w:hanging="360"/>
      </w:pPr>
      <w:rPr>
        <w:rFonts w:ascii="Symbol" w:hAnsi="Symbol" w:hint="default"/>
      </w:rPr>
    </w:lvl>
    <w:lvl w:ilvl="7" w:tplc="2F16EAFE" w:tentative="1">
      <w:start w:val="1"/>
      <w:numFmt w:val="bullet"/>
      <w:lvlText w:val="o"/>
      <w:lvlJc w:val="left"/>
      <w:pPr>
        <w:tabs>
          <w:tab w:val="num" w:pos="5760"/>
        </w:tabs>
        <w:ind w:left="5760" w:hanging="360"/>
      </w:pPr>
      <w:rPr>
        <w:rFonts w:ascii="Courier New" w:hAnsi="Courier New" w:cs="Courier New" w:hint="default"/>
      </w:rPr>
    </w:lvl>
    <w:lvl w:ilvl="8" w:tplc="D234A69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925C72"/>
    <w:multiLevelType w:val="hybridMultilevel"/>
    <w:tmpl w:val="A53C88A2"/>
    <w:lvl w:ilvl="0" w:tplc="1658A304">
      <w:start w:val="1"/>
      <w:numFmt w:val="decimal"/>
      <w:lvlText w:val="%1."/>
      <w:lvlJc w:val="left"/>
      <w:pPr>
        <w:ind w:left="1182" w:hanging="360"/>
      </w:pPr>
      <w:rPr>
        <w:rFonts w:ascii="Arial" w:eastAsia="Arial" w:hAnsi="Arial" w:cs="Arial"/>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26" w15:restartNumberingAfterBreak="0">
    <w:nsid w:val="518115F7"/>
    <w:multiLevelType w:val="hybridMultilevel"/>
    <w:tmpl w:val="918E848E"/>
    <w:lvl w:ilvl="0" w:tplc="B4BC0806">
      <w:start w:val="1"/>
      <w:numFmt w:val="decimal"/>
      <w:lvlText w:val="%1."/>
      <w:lvlJc w:val="left"/>
      <w:pPr>
        <w:ind w:left="1020" w:hanging="360"/>
      </w:pPr>
    </w:lvl>
    <w:lvl w:ilvl="1" w:tplc="35BE2AC6">
      <w:start w:val="1"/>
      <w:numFmt w:val="decimal"/>
      <w:lvlText w:val="%2."/>
      <w:lvlJc w:val="left"/>
      <w:pPr>
        <w:ind w:left="1020" w:hanging="360"/>
      </w:pPr>
    </w:lvl>
    <w:lvl w:ilvl="2" w:tplc="5EE2698A">
      <w:start w:val="1"/>
      <w:numFmt w:val="decimal"/>
      <w:lvlText w:val="%3."/>
      <w:lvlJc w:val="left"/>
      <w:pPr>
        <w:ind w:left="1020" w:hanging="360"/>
      </w:pPr>
    </w:lvl>
    <w:lvl w:ilvl="3" w:tplc="5F8E4CAA">
      <w:start w:val="1"/>
      <w:numFmt w:val="decimal"/>
      <w:lvlText w:val="%4."/>
      <w:lvlJc w:val="left"/>
      <w:pPr>
        <w:ind w:left="1020" w:hanging="360"/>
      </w:pPr>
    </w:lvl>
    <w:lvl w:ilvl="4" w:tplc="7C4CF99C">
      <w:start w:val="1"/>
      <w:numFmt w:val="decimal"/>
      <w:lvlText w:val="%5."/>
      <w:lvlJc w:val="left"/>
      <w:pPr>
        <w:ind w:left="1020" w:hanging="360"/>
      </w:pPr>
    </w:lvl>
    <w:lvl w:ilvl="5" w:tplc="83060704">
      <w:start w:val="1"/>
      <w:numFmt w:val="decimal"/>
      <w:lvlText w:val="%6."/>
      <w:lvlJc w:val="left"/>
      <w:pPr>
        <w:ind w:left="1020" w:hanging="360"/>
      </w:pPr>
    </w:lvl>
    <w:lvl w:ilvl="6" w:tplc="9E98B8D0">
      <w:start w:val="1"/>
      <w:numFmt w:val="decimal"/>
      <w:lvlText w:val="%7."/>
      <w:lvlJc w:val="left"/>
      <w:pPr>
        <w:ind w:left="1020" w:hanging="360"/>
      </w:pPr>
    </w:lvl>
    <w:lvl w:ilvl="7" w:tplc="7C8433A6">
      <w:start w:val="1"/>
      <w:numFmt w:val="decimal"/>
      <w:lvlText w:val="%8."/>
      <w:lvlJc w:val="left"/>
      <w:pPr>
        <w:ind w:left="1020" w:hanging="360"/>
      </w:pPr>
    </w:lvl>
    <w:lvl w:ilvl="8" w:tplc="E710FA80">
      <w:start w:val="1"/>
      <w:numFmt w:val="decimal"/>
      <w:lvlText w:val="%9."/>
      <w:lvlJc w:val="left"/>
      <w:pPr>
        <w:ind w:left="1020" w:hanging="360"/>
      </w:pPr>
    </w:lvl>
  </w:abstractNum>
  <w:abstractNum w:abstractNumId="27" w15:restartNumberingAfterBreak="0">
    <w:nsid w:val="520B3C74"/>
    <w:multiLevelType w:val="multilevel"/>
    <w:tmpl w:val="B6E62DAA"/>
    <w:name w:val="Level 622"/>
    <w:lvl w:ilvl="0">
      <w:start w:val="1"/>
      <w:numFmt w:val="upperRoman"/>
      <w:lvlText w:val="%1."/>
      <w:lvlJc w:val="left"/>
      <w:pPr>
        <w:tabs>
          <w:tab w:val="num" w:pos="720"/>
        </w:tabs>
        <w:ind w:left="720" w:hanging="720"/>
      </w:pPr>
      <w:rPr>
        <w:rFonts w:ascii="Arial" w:hAnsi="Arial" w:hint="default"/>
        <w:b/>
        <w:i w:val="0"/>
        <w:sz w:val="22"/>
      </w:rPr>
    </w:lvl>
    <w:lvl w:ilvl="1">
      <w:start w:val="1"/>
      <w:numFmt w:val="upperLetter"/>
      <w:lvlText w:val="%2."/>
      <w:lvlJc w:val="left"/>
      <w:pPr>
        <w:tabs>
          <w:tab w:val="num" w:pos="720"/>
        </w:tabs>
        <w:ind w:left="720" w:firstLine="0"/>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800"/>
        </w:tabs>
        <w:ind w:left="1800" w:hanging="576"/>
      </w:pPr>
      <w:rPr>
        <w:rFonts w:hint="default"/>
        <w:b/>
        <w:i w:val="0"/>
      </w:rPr>
    </w:lvl>
    <w:lvl w:ilvl="4">
      <w:start w:val="1"/>
      <w:numFmt w:val="bullet"/>
      <w:lvlText w:val=""/>
      <w:lvlJc w:val="left"/>
      <w:pPr>
        <w:tabs>
          <w:tab w:val="num" w:pos="2160"/>
        </w:tabs>
        <w:ind w:left="2160" w:hanging="360"/>
      </w:pPr>
      <w:rPr>
        <w:rFonts w:ascii="Symbol" w:hAnsi="Symbol" w:hint="default"/>
        <w:b/>
        <w:i w:val="0"/>
        <w:sz w:val="22"/>
      </w:rPr>
    </w:lvl>
    <w:lvl w:ilvl="5">
      <w:start w:val="1"/>
      <w:numFmt w:val="decimal"/>
      <w:lvlText w:val="%6)"/>
      <w:lvlJc w:val="left"/>
      <w:pPr>
        <w:tabs>
          <w:tab w:val="num" w:pos="2952"/>
        </w:tabs>
        <w:ind w:left="2952" w:hanging="576"/>
      </w:pPr>
      <w:rPr>
        <w:rFonts w:ascii="Arial" w:hAnsi="Arial" w:hint="default"/>
        <w:b w:val="0"/>
        <w:sz w:val="22"/>
      </w:rPr>
    </w:lvl>
    <w:lvl w:ilvl="6">
      <w:start w:val="1"/>
      <w:numFmt w:val="upperRoman"/>
      <w:lvlText w:val="%7."/>
      <w:lvlJc w:val="left"/>
      <w:pPr>
        <w:tabs>
          <w:tab w:val="num" w:pos="720"/>
        </w:tabs>
        <w:ind w:left="720" w:firstLine="0"/>
      </w:pPr>
      <w:rPr>
        <w:rFonts w:hint="default"/>
      </w:rPr>
    </w:lvl>
    <w:lvl w:ilvl="7">
      <w:start w:val="1"/>
      <w:numFmt w:val="upperRoman"/>
      <w:lvlText w:val="%8."/>
      <w:lvlJc w:val="left"/>
      <w:pPr>
        <w:tabs>
          <w:tab w:val="num" w:pos="720"/>
        </w:tabs>
        <w:ind w:left="720" w:firstLine="0"/>
      </w:pPr>
      <w:rPr>
        <w:rFonts w:hint="default"/>
      </w:rPr>
    </w:lvl>
    <w:lvl w:ilvl="8">
      <w:start w:val="1"/>
      <w:numFmt w:val="lowerRoman"/>
      <w:lvlText w:val="%9)"/>
      <w:lvlJc w:val="left"/>
      <w:pPr>
        <w:tabs>
          <w:tab w:val="num" w:pos="720"/>
        </w:tabs>
        <w:ind w:left="720" w:firstLine="0"/>
      </w:pPr>
      <w:rPr>
        <w:rFonts w:hint="default"/>
      </w:rPr>
    </w:lvl>
  </w:abstractNum>
  <w:abstractNum w:abstractNumId="28" w15:restartNumberingAfterBreak="0">
    <w:nsid w:val="5A2C0E39"/>
    <w:multiLevelType w:val="multilevel"/>
    <w:tmpl w:val="5E066A82"/>
    <w:lvl w:ilvl="0">
      <w:start w:val="1"/>
      <w:numFmt w:val="upperRoman"/>
      <w:lvlText w:val="%1."/>
      <w:lvlJc w:val="left"/>
      <w:pPr>
        <w:tabs>
          <w:tab w:val="num" w:pos="720"/>
        </w:tabs>
        <w:ind w:left="720" w:hanging="720"/>
      </w:pPr>
      <w:rPr>
        <w:rFonts w:ascii="Arial" w:hAnsi="Arial" w:hint="default"/>
        <w:b/>
        <w:i w:val="0"/>
        <w:sz w:val="22"/>
      </w:rPr>
    </w:lvl>
    <w:lvl w:ilvl="1">
      <w:start w:val="1"/>
      <w:numFmt w:val="upperLetter"/>
      <w:lvlText w:val="%2."/>
      <w:lvlJc w:val="left"/>
      <w:pPr>
        <w:tabs>
          <w:tab w:val="num" w:pos="720"/>
        </w:tabs>
        <w:ind w:left="720" w:firstLine="0"/>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800"/>
        </w:tabs>
        <w:ind w:left="1800" w:hanging="576"/>
      </w:pPr>
      <w:rPr>
        <w:rFonts w:hint="default"/>
        <w:b/>
        <w:i w:val="0"/>
      </w:rPr>
    </w:lvl>
    <w:lvl w:ilvl="4">
      <w:start w:val="1"/>
      <w:numFmt w:val="lowerRoman"/>
      <w:pStyle w:val="Level5"/>
      <w:lvlText w:val="%5."/>
      <w:lvlJc w:val="left"/>
      <w:pPr>
        <w:tabs>
          <w:tab w:val="num" w:pos="2376"/>
        </w:tabs>
        <w:ind w:left="2376" w:hanging="576"/>
      </w:pPr>
      <w:rPr>
        <w:rFonts w:ascii="Arial" w:hAnsi="Arial" w:hint="default"/>
        <w:b/>
        <w:i w:val="0"/>
        <w:sz w:val="22"/>
      </w:rPr>
    </w:lvl>
    <w:lvl w:ilvl="5">
      <w:start w:val="1"/>
      <w:numFmt w:val="decimal"/>
      <w:pStyle w:val="Level6"/>
      <w:lvlText w:val="%6)"/>
      <w:lvlJc w:val="left"/>
      <w:pPr>
        <w:tabs>
          <w:tab w:val="num" w:pos="2952"/>
        </w:tabs>
        <w:ind w:left="2952" w:hanging="576"/>
      </w:pPr>
      <w:rPr>
        <w:rFonts w:ascii="Arial" w:hAnsi="Arial" w:hint="default"/>
        <w:b w:val="0"/>
        <w:sz w:val="22"/>
      </w:rPr>
    </w:lvl>
    <w:lvl w:ilvl="6">
      <w:start w:val="1"/>
      <w:numFmt w:val="upperRoman"/>
      <w:lvlText w:val="%7."/>
      <w:lvlJc w:val="left"/>
      <w:pPr>
        <w:tabs>
          <w:tab w:val="num" w:pos="720"/>
        </w:tabs>
        <w:ind w:left="720" w:firstLine="0"/>
      </w:pPr>
      <w:rPr>
        <w:rFonts w:hint="default"/>
      </w:rPr>
    </w:lvl>
    <w:lvl w:ilvl="7">
      <w:start w:val="1"/>
      <w:numFmt w:val="upperRoman"/>
      <w:lvlText w:val="%8."/>
      <w:lvlJc w:val="left"/>
      <w:pPr>
        <w:tabs>
          <w:tab w:val="num" w:pos="720"/>
        </w:tabs>
        <w:ind w:left="720" w:firstLine="0"/>
      </w:pPr>
      <w:rPr>
        <w:rFonts w:hint="default"/>
      </w:rPr>
    </w:lvl>
    <w:lvl w:ilvl="8">
      <w:start w:val="1"/>
      <w:numFmt w:val="lowerRoman"/>
      <w:lvlText w:val="%9)"/>
      <w:lvlJc w:val="left"/>
      <w:pPr>
        <w:tabs>
          <w:tab w:val="num" w:pos="720"/>
        </w:tabs>
        <w:ind w:left="720" w:firstLine="0"/>
      </w:pPr>
      <w:rPr>
        <w:rFonts w:hint="default"/>
      </w:rPr>
    </w:lvl>
  </w:abstractNum>
  <w:abstractNum w:abstractNumId="29" w15:restartNumberingAfterBreak="0">
    <w:nsid w:val="5EE53AB7"/>
    <w:multiLevelType w:val="singleLevel"/>
    <w:tmpl w:val="04090001"/>
    <w:name w:val="Level 6222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54304E0"/>
    <w:multiLevelType w:val="hybridMultilevel"/>
    <w:tmpl w:val="C9E27D68"/>
    <w:lvl w:ilvl="0" w:tplc="ED08E442">
      <w:start w:val="1"/>
      <w:numFmt w:val="decimal"/>
      <w:lvlText w:val="%1."/>
      <w:lvlJc w:val="left"/>
      <w:pPr>
        <w:tabs>
          <w:tab w:val="num" w:pos="936"/>
        </w:tabs>
        <w:ind w:left="936" w:hanging="360"/>
      </w:pPr>
      <w:rPr>
        <w:rFonts w:ascii="Arial" w:eastAsia="Times New Roman" w:hAnsi="Arial" w:cs="Times New Roman"/>
        <w:b w:val="0"/>
        <w:i w:val="0"/>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1" w15:restartNumberingAfterBreak="0">
    <w:nsid w:val="66AC1CD7"/>
    <w:multiLevelType w:val="hybridMultilevel"/>
    <w:tmpl w:val="570259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201A56"/>
    <w:multiLevelType w:val="hybridMultilevel"/>
    <w:tmpl w:val="920E9E24"/>
    <w:lvl w:ilvl="0" w:tplc="7D00E76C">
      <w:start w:val="1"/>
      <w:numFmt w:val="decimal"/>
      <w:lvlText w:val="%1."/>
      <w:lvlJc w:val="left"/>
      <w:pPr>
        <w:ind w:left="720" w:hanging="360"/>
      </w:pPr>
      <w:rPr>
        <w:rFonts w:ascii="Arial" w:eastAsia="Times New Roman" w:hAnsi="Arial" w:cs="Arial"/>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06831"/>
    <w:multiLevelType w:val="multilevel"/>
    <w:tmpl w:val="036C8CDC"/>
    <w:lvl w:ilvl="0">
      <w:start w:val="1"/>
      <w:numFmt w:val="upperRoman"/>
      <w:pStyle w:val="Level4"/>
      <w:lvlText w:val="%1."/>
      <w:lvlJc w:val="left"/>
      <w:pPr>
        <w:tabs>
          <w:tab w:val="num" w:pos="576"/>
        </w:tabs>
        <w:ind w:left="576" w:hanging="576"/>
      </w:pPr>
      <w:rPr>
        <w:rFonts w:ascii="Arial" w:hAnsi="Arial" w:hint="default"/>
        <w:b/>
        <w:i w:val="0"/>
        <w:sz w:val="22"/>
      </w:rPr>
    </w:lvl>
    <w:lvl w:ilvl="1">
      <w:start w:val="1"/>
      <w:numFmt w:val="upperLetter"/>
      <w:lvlText w:val="%2."/>
      <w:lvlJc w:val="left"/>
      <w:pPr>
        <w:tabs>
          <w:tab w:val="num" w:pos="576"/>
        </w:tabs>
        <w:ind w:left="576" w:hanging="576"/>
      </w:pPr>
      <w:rPr>
        <w:rFonts w:hint="default"/>
      </w:rPr>
    </w:lvl>
    <w:lvl w:ilvl="2">
      <w:start w:val="1"/>
      <w:numFmt w:val="decimal"/>
      <w:pStyle w:val="Level3"/>
      <w:lvlText w:val="%3."/>
      <w:lvlJc w:val="left"/>
      <w:pPr>
        <w:tabs>
          <w:tab w:val="num" w:pos="1152"/>
        </w:tabs>
        <w:ind w:left="1152" w:hanging="576"/>
      </w:pPr>
      <w:rPr>
        <w:rFonts w:hint="default"/>
        <w:b/>
      </w:rPr>
    </w:lvl>
    <w:lvl w:ilvl="3">
      <w:start w:val="1"/>
      <w:numFmt w:val="lowerLetter"/>
      <w:pStyle w:val="Level4"/>
      <w:lvlText w:val="%4."/>
      <w:lvlJc w:val="left"/>
      <w:pPr>
        <w:tabs>
          <w:tab w:val="num" w:pos="1728"/>
        </w:tabs>
        <w:ind w:left="1728" w:hanging="576"/>
      </w:pPr>
      <w:rPr>
        <w:rFonts w:hint="default"/>
        <w:b/>
        <w:i w:val="0"/>
        <w:sz w:val="22"/>
      </w:rPr>
    </w:lvl>
    <w:lvl w:ilvl="4">
      <w:start w:val="1"/>
      <w:numFmt w:val="decimal"/>
      <w:lvlText w:val="%5."/>
      <w:lvlJc w:val="left"/>
      <w:pPr>
        <w:tabs>
          <w:tab w:val="num" w:pos="1440"/>
        </w:tabs>
        <w:ind w:left="1440" w:firstLine="0"/>
      </w:pPr>
      <w:rPr>
        <w:rFonts w:hint="default"/>
      </w:rPr>
    </w:lvl>
    <w:lvl w:ilvl="5">
      <w:start w:val="1"/>
      <w:numFmt w:val="upperRoman"/>
      <w:lvlText w:val="%6."/>
      <w:lvlJc w:val="left"/>
      <w:pPr>
        <w:tabs>
          <w:tab w:val="num" w:pos="1440"/>
        </w:tabs>
        <w:ind w:left="1440" w:firstLine="0"/>
      </w:pPr>
      <w:rPr>
        <w:rFonts w:hint="default"/>
      </w:rPr>
    </w:lvl>
    <w:lvl w:ilvl="6">
      <w:start w:val="1"/>
      <w:numFmt w:val="upperRoman"/>
      <w:lvlText w:val="%7."/>
      <w:lvlJc w:val="left"/>
      <w:pPr>
        <w:tabs>
          <w:tab w:val="num" w:pos="1440"/>
        </w:tabs>
        <w:ind w:left="1440" w:firstLine="0"/>
      </w:pPr>
      <w:rPr>
        <w:rFonts w:hint="default"/>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num w:numId="1" w16cid:durableId="2025283916">
    <w:abstractNumId w:val="3"/>
  </w:num>
  <w:num w:numId="2" w16cid:durableId="308941380">
    <w:abstractNumId w:val="11"/>
  </w:num>
  <w:num w:numId="3" w16cid:durableId="752244342">
    <w:abstractNumId w:val="33"/>
  </w:num>
  <w:num w:numId="4" w16cid:durableId="1557618012">
    <w:abstractNumId w:val="2"/>
  </w:num>
  <w:num w:numId="5" w16cid:durableId="1923106741">
    <w:abstractNumId w:val="30"/>
  </w:num>
  <w:num w:numId="6" w16cid:durableId="773860919">
    <w:abstractNumId w:val="13"/>
  </w:num>
  <w:num w:numId="7" w16cid:durableId="963271775">
    <w:abstractNumId w:val="28"/>
  </w:num>
  <w:num w:numId="8" w16cid:durableId="193541485">
    <w:abstractNumId w:val="18"/>
  </w:num>
  <w:num w:numId="9" w16cid:durableId="673606958">
    <w:abstractNumId w:val="25"/>
  </w:num>
  <w:num w:numId="10" w16cid:durableId="2096003432">
    <w:abstractNumId w:val="17"/>
  </w:num>
  <w:num w:numId="11" w16cid:durableId="1507598992">
    <w:abstractNumId w:val="32"/>
  </w:num>
  <w:num w:numId="12" w16cid:durableId="1093696933">
    <w:abstractNumId w:val="4"/>
  </w:num>
  <w:num w:numId="13" w16cid:durableId="489712078">
    <w:abstractNumId w:val="14"/>
  </w:num>
  <w:num w:numId="14" w16cid:durableId="2079933201">
    <w:abstractNumId w:val="0"/>
  </w:num>
  <w:num w:numId="15" w16cid:durableId="661008260">
    <w:abstractNumId w:val="9"/>
  </w:num>
  <w:num w:numId="16" w16cid:durableId="178155702">
    <w:abstractNumId w:val="21"/>
  </w:num>
  <w:num w:numId="17" w16cid:durableId="315693075">
    <w:abstractNumId w:val="20"/>
  </w:num>
  <w:num w:numId="18" w16cid:durableId="171919450">
    <w:abstractNumId w:val="31"/>
  </w:num>
  <w:num w:numId="19" w16cid:durableId="1122772658">
    <w:abstractNumId w:val="10"/>
  </w:num>
  <w:num w:numId="20" w16cid:durableId="1222902985">
    <w:abstractNumId w:val="23"/>
  </w:num>
  <w:num w:numId="21" w16cid:durableId="438110736">
    <w:abstractNumId w:val="19"/>
  </w:num>
  <w:num w:numId="22" w16cid:durableId="1627395830">
    <w:abstractNumId w:val="6"/>
  </w:num>
  <w:num w:numId="23" w16cid:durableId="1576239071">
    <w:abstractNumId w:val="16"/>
  </w:num>
  <w:num w:numId="24" w16cid:durableId="1212572279">
    <w:abstractNumId w:val="15"/>
  </w:num>
  <w:num w:numId="25" w16cid:durableId="609358549">
    <w:abstractNumId w:val="8"/>
  </w:num>
  <w:num w:numId="26" w16cid:durableId="943925711">
    <w:abstractNumId w:val="7"/>
  </w:num>
  <w:num w:numId="27" w16cid:durableId="806778032">
    <w:abstractNumId w:val="5"/>
  </w:num>
  <w:num w:numId="28" w16cid:durableId="1554462424">
    <w:abstractNumId w:val="26"/>
  </w:num>
  <w:num w:numId="29" w16cid:durableId="86252335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274CA"/>
    <w:rsid w:val="00000AED"/>
    <w:rsid w:val="00000C4E"/>
    <w:rsid w:val="00001760"/>
    <w:rsid w:val="00002752"/>
    <w:rsid w:val="00005556"/>
    <w:rsid w:val="00006612"/>
    <w:rsid w:val="000075D1"/>
    <w:rsid w:val="00010824"/>
    <w:rsid w:val="00010D8C"/>
    <w:rsid w:val="00011189"/>
    <w:rsid w:val="0001126A"/>
    <w:rsid w:val="00011D50"/>
    <w:rsid w:val="000144B1"/>
    <w:rsid w:val="0001474D"/>
    <w:rsid w:val="0001543D"/>
    <w:rsid w:val="00015610"/>
    <w:rsid w:val="00015E18"/>
    <w:rsid w:val="000200CD"/>
    <w:rsid w:val="0002346E"/>
    <w:rsid w:val="00025981"/>
    <w:rsid w:val="000265DF"/>
    <w:rsid w:val="00030095"/>
    <w:rsid w:val="000302D4"/>
    <w:rsid w:val="00031433"/>
    <w:rsid w:val="000339B4"/>
    <w:rsid w:val="00033F83"/>
    <w:rsid w:val="000345FE"/>
    <w:rsid w:val="00035B57"/>
    <w:rsid w:val="00036854"/>
    <w:rsid w:val="00037CF6"/>
    <w:rsid w:val="00040683"/>
    <w:rsid w:val="00040A4F"/>
    <w:rsid w:val="0004131F"/>
    <w:rsid w:val="00041453"/>
    <w:rsid w:val="00043044"/>
    <w:rsid w:val="00045260"/>
    <w:rsid w:val="00045891"/>
    <w:rsid w:val="00045D17"/>
    <w:rsid w:val="0004724F"/>
    <w:rsid w:val="00047D65"/>
    <w:rsid w:val="00052854"/>
    <w:rsid w:val="0005546F"/>
    <w:rsid w:val="00055A78"/>
    <w:rsid w:val="00060EBA"/>
    <w:rsid w:val="000612F4"/>
    <w:rsid w:val="00062C77"/>
    <w:rsid w:val="00064830"/>
    <w:rsid w:val="000655B0"/>
    <w:rsid w:val="000658A8"/>
    <w:rsid w:val="00065FE7"/>
    <w:rsid w:val="00070CDB"/>
    <w:rsid w:val="000725ED"/>
    <w:rsid w:val="000729E9"/>
    <w:rsid w:val="00073070"/>
    <w:rsid w:val="00075008"/>
    <w:rsid w:val="00076843"/>
    <w:rsid w:val="0007733A"/>
    <w:rsid w:val="00077A24"/>
    <w:rsid w:val="00077A31"/>
    <w:rsid w:val="00080F47"/>
    <w:rsid w:val="00082BC1"/>
    <w:rsid w:val="0008325D"/>
    <w:rsid w:val="00083F0A"/>
    <w:rsid w:val="00084C5A"/>
    <w:rsid w:val="00084CFA"/>
    <w:rsid w:val="0008530D"/>
    <w:rsid w:val="00086FCE"/>
    <w:rsid w:val="00087CED"/>
    <w:rsid w:val="0009176C"/>
    <w:rsid w:val="00092A68"/>
    <w:rsid w:val="00092A7A"/>
    <w:rsid w:val="00092B78"/>
    <w:rsid w:val="000936D6"/>
    <w:rsid w:val="000948BB"/>
    <w:rsid w:val="0009604F"/>
    <w:rsid w:val="0009748E"/>
    <w:rsid w:val="0009799E"/>
    <w:rsid w:val="000979CF"/>
    <w:rsid w:val="000A11D4"/>
    <w:rsid w:val="000A1A95"/>
    <w:rsid w:val="000A1B3C"/>
    <w:rsid w:val="000A1BF5"/>
    <w:rsid w:val="000A3E6D"/>
    <w:rsid w:val="000A418A"/>
    <w:rsid w:val="000A45CB"/>
    <w:rsid w:val="000A48EC"/>
    <w:rsid w:val="000A5103"/>
    <w:rsid w:val="000A5AA8"/>
    <w:rsid w:val="000A5CB3"/>
    <w:rsid w:val="000A653A"/>
    <w:rsid w:val="000A6A4F"/>
    <w:rsid w:val="000A6D11"/>
    <w:rsid w:val="000A7061"/>
    <w:rsid w:val="000B23E9"/>
    <w:rsid w:val="000B2704"/>
    <w:rsid w:val="000B3DFB"/>
    <w:rsid w:val="000B49FC"/>
    <w:rsid w:val="000B4E4D"/>
    <w:rsid w:val="000B7136"/>
    <w:rsid w:val="000B78AB"/>
    <w:rsid w:val="000C0E77"/>
    <w:rsid w:val="000C18F1"/>
    <w:rsid w:val="000C3083"/>
    <w:rsid w:val="000C30EA"/>
    <w:rsid w:val="000C3446"/>
    <w:rsid w:val="000C3531"/>
    <w:rsid w:val="000C3B23"/>
    <w:rsid w:val="000C478B"/>
    <w:rsid w:val="000C4D28"/>
    <w:rsid w:val="000C593C"/>
    <w:rsid w:val="000C5D24"/>
    <w:rsid w:val="000C64DF"/>
    <w:rsid w:val="000D143E"/>
    <w:rsid w:val="000D1FC7"/>
    <w:rsid w:val="000D27A5"/>
    <w:rsid w:val="000D2B4D"/>
    <w:rsid w:val="000D3414"/>
    <w:rsid w:val="000D3583"/>
    <w:rsid w:val="000D3893"/>
    <w:rsid w:val="000D54E5"/>
    <w:rsid w:val="000D5C76"/>
    <w:rsid w:val="000D6315"/>
    <w:rsid w:val="000D6E99"/>
    <w:rsid w:val="000E287B"/>
    <w:rsid w:val="000E337C"/>
    <w:rsid w:val="000E3895"/>
    <w:rsid w:val="000E48A2"/>
    <w:rsid w:val="000E56B0"/>
    <w:rsid w:val="000E7DC4"/>
    <w:rsid w:val="000F0E45"/>
    <w:rsid w:val="000F1439"/>
    <w:rsid w:val="000F38BF"/>
    <w:rsid w:val="000F43ED"/>
    <w:rsid w:val="000F44BD"/>
    <w:rsid w:val="000F487C"/>
    <w:rsid w:val="000F6A40"/>
    <w:rsid w:val="000F6FED"/>
    <w:rsid w:val="000F7689"/>
    <w:rsid w:val="00101371"/>
    <w:rsid w:val="0010191F"/>
    <w:rsid w:val="00102452"/>
    <w:rsid w:val="0010428F"/>
    <w:rsid w:val="0010599F"/>
    <w:rsid w:val="00105AAD"/>
    <w:rsid w:val="00105DF9"/>
    <w:rsid w:val="0010613F"/>
    <w:rsid w:val="001068B1"/>
    <w:rsid w:val="00110115"/>
    <w:rsid w:val="00111A92"/>
    <w:rsid w:val="001143E1"/>
    <w:rsid w:val="001171A8"/>
    <w:rsid w:val="001173E0"/>
    <w:rsid w:val="001178B7"/>
    <w:rsid w:val="001179FC"/>
    <w:rsid w:val="001259C3"/>
    <w:rsid w:val="001276CF"/>
    <w:rsid w:val="001310E5"/>
    <w:rsid w:val="00135E5B"/>
    <w:rsid w:val="00141098"/>
    <w:rsid w:val="0014136A"/>
    <w:rsid w:val="00142646"/>
    <w:rsid w:val="00142BFD"/>
    <w:rsid w:val="001445C7"/>
    <w:rsid w:val="00144742"/>
    <w:rsid w:val="001459BA"/>
    <w:rsid w:val="00145D42"/>
    <w:rsid w:val="00146F1E"/>
    <w:rsid w:val="0014798B"/>
    <w:rsid w:val="00150035"/>
    <w:rsid w:val="00151D3B"/>
    <w:rsid w:val="00152840"/>
    <w:rsid w:val="0015371C"/>
    <w:rsid w:val="001546AA"/>
    <w:rsid w:val="001550AF"/>
    <w:rsid w:val="00155358"/>
    <w:rsid w:val="00156929"/>
    <w:rsid w:val="00156CBE"/>
    <w:rsid w:val="001606F3"/>
    <w:rsid w:val="00161323"/>
    <w:rsid w:val="00161FDD"/>
    <w:rsid w:val="001631F6"/>
    <w:rsid w:val="00163220"/>
    <w:rsid w:val="001638BD"/>
    <w:rsid w:val="0016644E"/>
    <w:rsid w:val="00170BBA"/>
    <w:rsid w:val="001710EB"/>
    <w:rsid w:val="00174294"/>
    <w:rsid w:val="00174B0D"/>
    <w:rsid w:val="001751DC"/>
    <w:rsid w:val="00175850"/>
    <w:rsid w:val="00175883"/>
    <w:rsid w:val="0017774B"/>
    <w:rsid w:val="0018060B"/>
    <w:rsid w:val="00182367"/>
    <w:rsid w:val="00182F78"/>
    <w:rsid w:val="00185601"/>
    <w:rsid w:val="001878C3"/>
    <w:rsid w:val="00187A37"/>
    <w:rsid w:val="00190B68"/>
    <w:rsid w:val="00191E5B"/>
    <w:rsid w:val="0019215F"/>
    <w:rsid w:val="00192F91"/>
    <w:rsid w:val="00192FD3"/>
    <w:rsid w:val="00193611"/>
    <w:rsid w:val="0019470B"/>
    <w:rsid w:val="001956BD"/>
    <w:rsid w:val="001A21B5"/>
    <w:rsid w:val="001A2808"/>
    <w:rsid w:val="001A2A19"/>
    <w:rsid w:val="001A4BCC"/>
    <w:rsid w:val="001A6AD3"/>
    <w:rsid w:val="001A7177"/>
    <w:rsid w:val="001A7301"/>
    <w:rsid w:val="001B1B17"/>
    <w:rsid w:val="001B274B"/>
    <w:rsid w:val="001B2CD9"/>
    <w:rsid w:val="001B4B0B"/>
    <w:rsid w:val="001C38E5"/>
    <w:rsid w:val="001C3AAB"/>
    <w:rsid w:val="001C3B29"/>
    <w:rsid w:val="001C6E4D"/>
    <w:rsid w:val="001C7A29"/>
    <w:rsid w:val="001C7E2C"/>
    <w:rsid w:val="001D07FA"/>
    <w:rsid w:val="001D0CCB"/>
    <w:rsid w:val="001D1647"/>
    <w:rsid w:val="001D1FA9"/>
    <w:rsid w:val="001D34A8"/>
    <w:rsid w:val="001D49E6"/>
    <w:rsid w:val="001D71C0"/>
    <w:rsid w:val="001D741C"/>
    <w:rsid w:val="001D7555"/>
    <w:rsid w:val="001E0511"/>
    <w:rsid w:val="001E0584"/>
    <w:rsid w:val="001E3C86"/>
    <w:rsid w:val="001E4FFC"/>
    <w:rsid w:val="001E59C7"/>
    <w:rsid w:val="001E5D89"/>
    <w:rsid w:val="001E69FD"/>
    <w:rsid w:val="001E6CD3"/>
    <w:rsid w:val="001E700F"/>
    <w:rsid w:val="001E74AC"/>
    <w:rsid w:val="001F0049"/>
    <w:rsid w:val="001F4270"/>
    <w:rsid w:val="001F4A03"/>
    <w:rsid w:val="001F5FD5"/>
    <w:rsid w:val="001F682D"/>
    <w:rsid w:val="001F6AA4"/>
    <w:rsid w:val="001F6D67"/>
    <w:rsid w:val="001F7BBC"/>
    <w:rsid w:val="002030DD"/>
    <w:rsid w:val="00203AB3"/>
    <w:rsid w:val="00204284"/>
    <w:rsid w:val="00204822"/>
    <w:rsid w:val="002048AE"/>
    <w:rsid w:val="00204F03"/>
    <w:rsid w:val="002057A0"/>
    <w:rsid w:val="00205C21"/>
    <w:rsid w:val="00206D09"/>
    <w:rsid w:val="00207B15"/>
    <w:rsid w:val="00211BEA"/>
    <w:rsid w:val="002122CA"/>
    <w:rsid w:val="0021271C"/>
    <w:rsid w:val="00212752"/>
    <w:rsid w:val="00212DA8"/>
    <w:rsid w:val="002148E4"/>
    <w:rsid w:val="00216149"/>
    <w:rsid w:val="002170BA"/>
    <w:rsid w:val="002179E2"/>
    <w:rsid w:val="002209DD"/>
    <w:rsid w:val="002214B5"/>
    <w:rsid w:val="0022212E"/>
    <w:rsid w:val="00223CB9"/>
    <w:rsid w:val="002257CF"/>
    <w:rsid w:val="002261BD"/>
    <w:rsid w:val="0022648C"/>
    <w:rsid w:val="002265C1"/>
    <w:rsid w:val="00226737"/>
    <w:rsid w:val="00226EEF"/>
    <w:rsid w:val="002271C0"/>
    <w:rsid w:val="002278F3"/>
    <w:rsid w:val="00230344"/>
    <w:rsid w:val="00231961"/>
    <w:rsid w:val="002341C8"/>
    <w:rsid w:val="00234253"/>
    <w:rsid w:val="00234296"/>
    <w:rsid w:val="00235B35"/>
    <w:rsid w:val="0023644C"/>
    <w:rsid w:val="00237008"/>
    <w:rsid w:val="00243189"/>
    <w:rsid w:val="002436AF"/>
    <w:rsid w:val="00246481"/>
    <w:rsid w:val="00246934"/>
    <w:rsid w:val="00246C14"/>
    <w:rsid w:val="00247046"/>
    <w:rsid w:val="00250231"/>
    <w:rsid w:val="00250BF0"/>
    <w:rsid w:val="002514B2"/>
    <w:rsid w:val="002514B7"/>
    <w:rsid w:val="00253CC6"/>
    <w:rsid w:val="00255824"/>
    <w:rsid w:val="00255DA1"/>
    <w:rsid w:val="00257A96"/>
    <w:rsid w:val="00260A49"/>
    <w:rsid w:val="00260D07"/>
    <w:rsid w:val="00261196"/>
    <w:rsid w:val="002617A8"/>
    <w:rsid w:val="002621E5"/>
    <w:rsid w:val="002622C5"/>
    <w:rsid w:val="002623E7"/>
    <w:rsid w:val="00262811"/>
    <w:rsid w:val="00262E34"/>
    <w:rsid w:val="00262FFC"/>
    <w:rsid w:val="00265F91"/>
    <w:rsid w:val="00266CAD"/>
    <w:rsid w:val="00266F41"/>
    <w:rsid w:val="002670B2"/>
    <w:rsid w:val="00270E1F"/>
    <w:rsid w:val="0027125D"/>
    <w:rsid w:val="0027159A"/>
    <w:rsid w:val="00272836"/>
    <w:rsid w:val="00272E5C"/>
    <w:rsid w:val="00273161"/>
    <w:rsid w:val="00273ED7"/>
    <w:rsid w:val="00274792"/>
    <w:rsid w:val="00275089"/>
    <w:rsid w:val="00275932"/>
    <w:rsid w:val="00275E06"/>
    <w:rsid w:val="0028113F"/>
    <w:rsid w:val="00284724"/>
    <w:rsid w:val="00284CB4"/>
    <w:rsid w:val="00285B4E"/>
    <w:rsid w:val="00286FF5"/>
    <w:rsid w:val="002874A2"/>
    <w:rsid w:val="00287579"/>
    <w:rsid w:val="00287B77"/>
    <w:rsid w:val="00291309"/>
    <w:rsid w:val="00292738"/>
    <w:rsid w:val="00292A06"/>
    <w:rsid w:val="0029433E"/>
    <w:rsid w:val="002945CF"/>
    <w:rsid w:val="002964F0"/>
    <w:rsid w:val="002A0728"/>
    <w:rsid w:val="002A074D"/>
    <w:rsid w:val="002A37F0"/>
    <w:rsid w:val="002A3F3C"/>
    <w:rsid w:val="002A4166"/>
    <w:rsid w:val="002A5A66"/>
    <w:rsid w:val="002A5B84"/>
    <w:rsid w:val="002A5CE0"/>
    <w:rsid w:val="002A6708"/>
    <w:rsid w:val="002A79E4"/>
    <w:rsid w:val="002B18C6"/>
    <w:rsid w:val="002B1C73"/>
    <w:rsid w:val="002B2608"/>
    <w:rsid w:val="002B2A02"/>
    <w:rsid w:val="002B3C6C"/>
    <w:rsid w:val="002B4F5D"/>
    <w:rsid w:val="002B79DE"/>
    <w:rsid w:val="002C0C85"/>
    <w:rsid w:val="002C0FEE"/>
    <w:rsid w:val="002C1214"/>
    <w:rsid w:val="002C12DC"/>
    <w:rsid w:val="002C17E7"/>
    <w:rsid w:val="002C3275"/>
    <w:rsid w:val="002C3CE7"/>
    <w:rsid w:val="002C4434"/>
    <w:rsid w:val="002C4883"/>
    <w:rsid w:val="002D0ED1"/>
    <w:rsid w:val="002D1749"/>
    <w:rsid w:val="002D1868"/>
    <w:rsid w:val="002D2065"/>
    <w:rsid w:val="002D210D"/>
    <w:rsid w:val="002D2CA7"/>
    <w:rsid w:val="002D3229"/>
    <w:rsid w:val="002D42B9"/>
    <w:rsid w:val="002D67D5"/>
    <w:rsid w:val="002D73B2"/>
    <w:rsid w:val="002E0517"/>
    <w:rsid w:val="002E0A89"/>
    <w:rsid w:val="002E0AFD"/>
    <w:rsid w:val="002E1807"/>
    <w:rsid w:val="002E4D52"/>
    <w:rsid w:val="002E5AA3"/>
    <w:rsid w:val="002E5E02"/>
    <w:rsid w:val="002F03DE"/>
    <w:rsid w:val="002F070A"/>
    <w:rsid w:val="002F0F53"/>
    <w:rsid w:val="002F1C04"/>
    <w:rsid w:val="002F1C0C"/>
    <w:rsid w:val="002F23C9"/>
    <w:rsid w:val="002F2783"/>
    <w:rsid w:val="002F35BE"/>
    <w:rsid w:val="002F41B3"/>
    <w:rsid w:val="002F43A3"/>
    <w:rsid w:val="002F4F1E"/>
    <w:rsid w:val="002F58FA"/>
    <w:rsid w:val="002F5E26"/>
    <w:rsid w:val="002F617B"/>
    <w:rsid w:val="002F727F"/>
    <w:rsid w:val="002F73BF"/>
    <w:rsid w:val="002F7833"/>
    <w:rsid w:val="0030125B"/>
    <w:rsid w:val="003043E6"/>
    <w:rsid w:val="003054E1"/>
    <w:rsid w:val="00305BD9"/>
    <w:rsid w:val="00305D02"/>
    <w:rsid w:val="00306863"/>
    <w:rsid w:val="00306C1A"/>
    <w:rsid w:val="0031094C"/>
    <w:rsid w:val="00310A8D"/>
    <w:rsid w:val="00310E27"/>
    <w:rsid w:val="003115E4"/>
    <w:rsid w:val="00311E7C"/>
    <w:rsid w:val="003128D5"/>
    <w:rsid w:val="0031368B"/>
    <w:rsid w:val="003137F3"/>
    <w:rsid w:val="0031394D"/>
    <w:rsid w:val="00316FA3"/>
    <w:rsid w:val="0031704F"/>
    <w:rsid w:val="0032026F"/>
    <w:rsid w:val="00321651"/>
    <w:rsid w:val="003237B8"/>
    <w:rsid w:val="00324839"/>
    <w:rsid w:val="0032493A"/>
    <w:rsid w:val="00325241"/>
    <w:rsid w:val="003266E8"/>
    <w:rsid w:val="00327730"/>
    <w:rsid w:val="00327B6E"/>
    <w:rsid w:val="00330ACA"/>
    <w:rsid w:val="0033227C"/>
    <w:rsid w:val="00333523"/>
    <w:rsid w:val="0033362C"/>
    <w:rsid w:val="003338FE"/>
    <w:rsid w:val="003345F1"/>
    <w:rsid w:val="003352F7"/>
    <w:rsid w:val="0033568A"/>
    <w:rsid w:val="003358B9"/>
    <w:rsid w:val="003419C6"/>
    <w:rsid w:val="00341D0E"/>
    <w:rsid w:val="00345049"/>
    <w:rsid w:val="003456BE"/>
    <w:rsid w:val="00347C22"/>
    <w:rsid w:val="0035005A"/>
    <w:rsid w:val="003502B9"/>
    <w:rsid w:val="00351304"/>
    <w:rsid w:val="00352041"/>
    <w:rsid w:val="00356E2B"/>
    <w:rsid w:val="0036293C"/>
    <w:rsid w:val="00362B37"/>
    <w:rsid w:val="0036336E"/>
    <w:rsid w:val="003633AF"/>
    <w:rsid w:val="0036399D"/>
    <w:rsid w:val="00365585"/>
    <w:rsid w:val="00365794"/>
    <w:rsid w:val="00366055"/>
    <w:rsid w:val="00367320"/>
    <w:rsid w:val="003715BA"/>
    <w:rsid w:val="00371CAD"/>
    <w:rsid w:val="00373171"/>
    <w:rsid w:val="0037442F"/>
    <w:rsid w:val="00375223"/>
    <w:rsid w:val="00375245"/>
    <w:rsid w:val="00376728"/>
    <w:rsid w:val="00380237"/>
    <w:rsid w:val="00381113"/>
    <w:rsid w:val="003815C2"/>
    <w:rsid w:val="003837D2"/>
    <w:rsid w:val="00383A6B"/>
    <w:rsid w:val="00384EF1"/>
    <w:rsid w:val="003855FE"/>
    <w:rsid w:val="00386060"/>
    <w:rsid w:val="0038675A"/>
    <w:rsid w:val="0038700A"/>
    <w:rsid w:val="003901F3"/>
    <w:rsid w:val="003904A5"/>
    <w:rsid w:val="00391C33"/>
    <w:rsid w:val="0039267B"/>
    <w:rsid w:val="00392801"/>
    <w:rsid w:val="00392852"/>
    <w:rsid w:val="003A0275"/>
    <w:rsid w:val="003A08C4"/>
    <w:rsid w:val="003A1940"/>
    <w:rsid w:val="003A2D38"/>
    <w:rsid w:val="003A3646"/>
    <w:rsid w:val="003A64D6"/>
    <w:rsid w:val="003A6569"/>
    <w:rsid w:val="003A6841"/>
    <w:rsid w:val="003A6E9C"/>
    <w:rsid w:val="003A73B4"/>
    <w:rsid w:val="003A780E"/>
    <w:rsid w:val="003B1880"/>
    <w:rsid w:val="003B3945"/>
    <w:rsid w:val="003B4794"/>
    <w:rsid w:val="003B4EA6"/>
    <w:rsid w:val="003B5A13"/>
    <w:rsid w:val="003B7773"/>
    <w:rsid w:val="003C01E8"/>
    <w:rsid w:val="003C1B6B"/>
    <w:rsid w:val="003C1F62"/>
    <w:rsid w:val="003C2ACD"/>
    <w:rsid w:val="003C2D74"/>
    <w:rsid w:val="003C3B9A"/>
    <w:rsid w:val="003C451D"/>
    <w:rsid w:val="003C63A4"/>
    <w:rsid w:val="003D0B04"/>
    <w:rsid w:val="003D0CB4"/>
    <w:rsid w:val="003D1F8C"/>
    <w:rsid w:val="003D2002"/>
    <w:rsid w:val="003D2EDB"/>
    <w:rsid w:val="003D384B"/>
    <w:rsid w:val="003D525A"/>
    <w:rsid w:val="003D59BC"/>
    <w:rsid w:val="003D78AC"/>
    <w:rsid w:val="003E058F"/>
    <w:rsid w:val="003E241D"/>
    <w:rsid w:val="003E3363"/>
    <w:rsid w:val="003E35AB"/>
    <w:rsid w:val="003E4147"/>
    <w:rsid w:val="003E45BE"/>
    <w:rsid w:val="003E4859"/>
    <w:rsid w:val="003E4A0F"/>
    <w:rsid w:val="003E5285"/>
    <w:rsid w:val="003F0E84"/>
    <w:rsid w:val="003F1782"/>
    <w:rsid w:val="003F3B30"/>
    <w:rsid w:val="003F4E88"/>
    <w:rsid w:val="003F64FB"/>
    <w:rsid w:val="003F7483"/>
    <w:rsid w:val="00400969"/>
    <w:rsid w:val="00401344"/>
    <w:rsid w:val="004026EE"/>
    <w:rsid w:val="00402793"/>
    <w:rsid w:val="00402A91"/>
    <w:rsid w:val="0040356D"/>
    <w:rsid w:val="004045F0"/>
    <w:rsid w:val="0040508D"/>
    <w:rsid w:val="004050AB"/>
    <w:rsid w:val="00406C67"/>
    <w:rsid w:val="004071BB"/>
    <w:rsid w:val="00407396"/>
    <w:rsid w:val="00410181"/>
    <w:rsid w:val="004112DD"/>
    <w:rsid w:val="00411D10"/>
    <w:rsid w:val="00413C3C"/>
    <w:rsid w:val="004140CD"/>
    <w:rsid w:val="0041599E"/>
    <w:rsid w:val="004166A4"/>
    <w:rsid w:val="004206C9"/>
    <w:rsid w:val="004207C1"/>
    <w:rsid w:val="004208B4"/>
    <w:rsid w:val="00421261"/>
    <w:rsid w:val="00422BDA"/>
    <w:rsid w:val="00423119"/>
    <w:rsid w:val="00424204"/>
    <w:rsid w:val="004254CB"/>
    <w:rsid w:val="004261FF"/>
    <w:rsid w:val="00426A8D"/>
    <w:rsid w:val="00430281"/>
    <w:rsid w:val="00430D37"/>
    <w:rsid w:val="0043163F"/>
    <w:rsid w:val="004316CC"/>
    <w:rsid w:val="00431CD9"/>
    <w:rsid w:val="00433883"/>
    <w:rsid w:val="00433C9F"/>
    <w:rsid w:val="00434C0C"/>
    <w:rsid w:val="00436EA3"/>
    <w:rsid w:val="004406C3"/>
    <w:rsid w:val="004422D5"/>
    <w:rsid w:val="004451AB"/>
    <w:rsid w:val="004457D9"/>
    <w:rsid w:val="004461D6"/>
    <w:rsid w:val="00447836"/>
    <w:rsid w:val="00447EFF"/>
    <w:rsid w:val="00451736"/>
    <w:rsid w:val="00453873"/>
    <w:rsid w:val="0045678F"/>
    <w:rsid w:val="004567C0"/>
    <w:rsid w:val="0046009E"/>
    <w:rsid w:val="004627BD"/>
    <w:rsid w:val="004631D8"/>
    <w:rsid w:val="00463AFF"/>
    <w:rsid w:val="004647A7"/>
    <w:rsid w:val="00464B24"/>
    <w:rsid w:val="004658CD"/>
    <w:rsid w:val="00465E55"/>
    <w:rsid w:val="00466773"/>
    <w:rsid w:val="00466D99"/>
    <w:rsid w:val="00467F69"/>
    <w:rsid w:val="00472103"/>
    <w:rsid w:val="00472926"/>
    <w:rsid w:val="004755D4"/>
    <w:rsid w:val="00476E2F"/>
    <w:rsid w:val="0048066E"/>
    <w:rsid w:val="004833B2"/>
    <w:rsid w:val="00485F4D"/>
    <w:rsid w:val="004875BA"/>
    <w:rsid w:val="0048783C"/>
    <w:rsid w:val="004916C5"/>
    <w:rsid w:val="004927F7"/>
    <w:rsid w:val="004929ED"/>
    <w:rsid w:val="0049347F"/>
    <w:rsid w:val="00496508"/>
    <w:rsid w:val="004A0D29"/>
    <w:rsid w:val="004A226C"/>
    <w:rsid w:val="004A6B4F"/>
    <w:rsid w:val="004B021E"/>
    <w:rsid w:val="004B0E2D"/>
    <w:rsid w:val="004B10E4"/>
    <w:rsid w:val="004B1E05"/>
    <w:rsid w:val="004B3470"/>
    <w:rsid w:val="004B3917"/>
    <w:rsid w:val="004B7F1C"/>
    <w:rsid w:val="004C0F3F"/>
    <w:rsid w:val="004C17EE"/>
    <w:rsid w:val="004C256E"/>
    <w:rsid w:val="004C471B"/>
    <w:rsid w:val="004C5C66"/>
    <w:rsid w:val="004C5E21"/>
    <w:rsid w:val="004C6323"/>
    <w:rsid w:val="004C7E0C"/>
    <w:rsid w:val="004D0A5C"/>
    <w:rsid w:val="004D10E8"/>
    <w:rsid w:val="004D2C87"/>
    <w:rsid w:val="004D2EDB"/>
    <w:rsid w:val="004D3309"/>
    <w:rsid w:val="004D4F57"/>
    <w:rsid w:val="004D550A"/>
    <w:rsid w:val="004D71BD"/>
    <w:rsid w:val="004D7824"/>
    <w:rsid w:val="004E0242"/>
    <w:rsid w:val="004E320E"/>
    <w:rsid w:val="004E4313"/>
    <w:rsid w:val="004E633B"/>
    <w:rsid w:val="004E6EBC"/>
    <w:rsid w:val="004E7233"/>
    <w:rsid w:val="004F0B41"/>
    <w:rsid w:val="004F2340"/>
    <w:rsid w:val="004F314B"/>
    <w:rsid w:val="004F369C"/>
    <w:rsid w:val="004F423D"/>
    <w:rsid w:val="004F451D"/>
    <w:rsid w:val="004F4ED7"/>
    <w:rsid w:val="004F64B3"/>
    <w:rsid w:val="004F65ED"/>
    <w:rsid w:val="004F667A"/>
    <w:rsid w:val="004F6AC8"/>
    <w:rsid w:val="004F713C"/>
    <w:rsid w:val="00500F0F"/>
    <w:rsid w:val="00502694"/>
    <w:rsid w:val="00503450"/>
    <w:rsid w:val="00503BCA"/>
    <w:rsid w:val="00504A00"/>
    <w:rsid w:val="00504F15"/>
    <w:rsid w:val="00506003"/>
    <w:rsid w:val="00506B0E"/>
    <w:rsid w:val="00506E3B"/>
    <w:rsid w:val="005124BA"/>
    <w:rsid w:val="00515A72"/>
    <w:rsid w:val="00515B24"/>
    <w:rsid w:val="0052115E"/>
    <w:rsid w:val="00523128"/>
    <w:rsid w:val="00523A37"/>
    <w:rsid w:val="0053020E"/>
    <w:rsid w:val="005312B7"/>
    <w:rsid w:val="00532140"/>
    <w:rsid w:val="005335D5"/>
    <w:rsid w:val="0053585C"/>
    <w:rsid w:val="005377B5"/>
    <w:rsid w:val="00540DBE"/>
    <w:rsid w:val="00541A2D"/>
    <w:rsid w:val="00543336"/>
    <w:rsid w:val="00545A06"/>
    <w:rsid w:val="005505C7"/>
    <w:rsid w:val="0055120E"/>
    <w:rsid w:val="00551F89"/>
    <w:rsid w:val="005545E5"/>
    <w:rsid w:val="00554AED"/>
    <w:rsid w:val="005561A7"/>
    <w:rsid w:val="0055781F"/>
    <w:rsid w:val="005628FA"/>
    <w:rsid w:val="00562A37"/>
    <w:rsid w:val="00562EB3"/>
    <w:rsid w:val="005639E9"/>
    <w:rsid w:val="00566A72"/>
    <w:rsid w:val="00571828"/>
    <w:rsid w:val="005719EB"/>
    <w:rsid w:val="00576452"/>
    <w:rsid w:val="00576A37"/>
    <w:rsid w:val="00576AD3"/>
    <w:rsid w:val="0057704B"/>
    <w:rsid w:val="005772AB"/>
    <w:rsid w:val="00577822"/>
    <w:rsid w:val="00577B03"/>
    <w:rsid w:val="00577EF9"/>
    <w:rsid w:val="00577F6A"/>
    <w:rsid w:val="00580BBD"/>
    <w:rsid w:val="00581721"/>
    <w:rsid w:val="00581C52"/>
    <w:rsid w:val="00581F65"/>
    <w:rsid w:val="0058226A"/>
    <w:rsid w:val="00584B74"/>
    <w:rsid w:val="00590908"/>
    <w:rsid w:val="00590A28"/>
    <w:rsid w:val="00591C37"/>
    <w:rsid w:val="0059201D"/>
    <w:rsid w:val="00593A8A"/>
    <w:rsid w:val="005954CA"/>
    <w:rsid w:val="00597389"/>
    <w:rsid w:val="005A14A3"/>
    <w:rsid w:val="005A159E"/>
    <w:rsid w:val="005A78BA"/>
    <w:rsid w:val="005A7AA1"/>
    <w:rsid w:val="005B23C9"/>
    <w:rsid w:val="005B464B"/>
    <w:rsid w:val="005B6757"/>
    <w:rsid w:val="005B6A9B"/>
    <w:rsid w:val="005B7317"/>
    <w:rsid w:val="005C0BD6"/>
    <w:rsid w:val="005C3881"/>
    <w:rsid w:val="005C4292"/>
    <w:rsid w:val="005C465A"/>
    <w:rsid w:val="005C7504"/>
    <w:rsid w:val="005C7B7F"/>
    <w:rsid w:val="005D2A46"/>
    <w:rsid w:val="005D3B0D"/>
    <w:rsid w:val="005D514E"/>
    <w:rsid w:val="005D7619"/>
    <w:rsid w:val="005E03C7"/>
    <w:rsid w:val="005E076E"/>
    <w:rsid w:val="005E3821"/>
    <w:rsid w:val="005E5BA8"/>
    <w:rsid w:val="005E5CD2"/>
    <w:rsid w:val="005E7A59"/>
    <w:rsid w:val="005E7BB6"/>
    <w:rsid w:val="005F020C"/>
    <w:rsid w:val="005F1748"/>
    <w:rsid w:val="005F4217"/>
    <w:rsid w:val="005F4EFE"/>
    <w:rsid w:val="005F52B0"/>
    <w:rsid w:val="005F61CC"/>
    <w:rsid w:val="005F7DA7"/>
    <w:rsid w:val="006005D3"/>
    <w:rsid w:val="00602405"/>
    <w:rsid w:val="00603E76"/>
    <w:rsid w:val="00604A36"/>
    <w:rsid w:val="00605FFA"/>
    <w:rsid w:val="006071DC"/>
    <w:rsid w:val="0060748C"/>
    <w:rsid w:val="00611860"/>
    <w:rsid w:val="006135B7"/>
    <w:rsid w:val="00616115"/>
    <w:rsid w:val="00617A1C"/>
    <w:rsid w:val="00620C79"/>
    <w:rsid w:val="00624D1F"/>
    <w:rsid w:val="00625450"/>
    <w:rsid w:val="00625BC4"/>
    <w:rsid w:val="00626AC4"/>
    <w:rsid w:val="00630284"/>
    <w:rsid w:val="006309E8"/>
    <w:rsid w:val="00630CEA"/>
    <w:rsid w:val="0063134A"/>
    <w:rsid w:val="00634D48"/>
    <w:rsid w:val="006354E2"/>
    <w:rsid w:val="006370C6"/>
    <w:rsid w:val="006400CB"/>
    <w:rsid w:val="006410A8"/>
    <w:rsid w:val="006429E2"/>
    <w:rsid w:val="00642E11"/>
    <w:rsid w:val="00643249"/>
    <w:rsid w:val="00643693"/>
    <w:rsid w:val="00644506"/>
    <w:rsid w:val="00645F9B"/>
    <w:rsid w:val="00647A0C"/>
    <w:rsid w:val="00651A3D"/>
    <w:rsid w:val="0065439B"/>
    <w:rsid w:val="00655188"/>
    <w:rsid w:val="00655BB3"/>
    <w:rsid w:val="00656112"/>
    <w:rsid w:val="00656F54"/>
    <w:rsid w:val="00661612"/>
    <w:rsid w:val="00661A50"/>
    <w:rsid w:val="00661A76"/>
    <w:rsid w:val="00663AE7"/>
    <w:rsid w:val="00663DBF"/>
    <w:rsid w:val="00665AB1"/>
    <w:rsid w:val="00666998"/>
    <w:rsid w:val="00670DB7"/>
    <w:rsid w:val="00670F1D"/>
    <w:rsid w:val="006728E9"/>
    <w:rsid w:val="00672BE1"/>
    <w:rsid w:val="006738E5"/>
    <w:rsid w:val="00674638"/>
    <w:rsid w:val="00674650"/>
    <w:rsid w:val="00675975"/>
    <w:rsid w:val="00675C71"/>
    <w:rsid w:val="00676189"/>
    <w:rsid w:val="006767A6"/>
    <w:rsid w:val="0067792D"/>
    <w:rsid w:val="00677B8C"/>
    <w:rsid w:val="006809CF"/>
    <w:rsid w:val="00681559"/>
    <w:rsid w:val="006823EA"/>
    <w:rsid w:val="0068382D"/>
    <w:rsid w:val="00684CEA"/>
    <w:rsid w:val="00684FDC"/>
    <w:rsid w:val="00685CE2"/>
    <w:rsid w:val="006900E3"/>
    <w:rsid w:val="006905C3"/>
    <w:rsid w:val="0069230F"/>
    <w:rsid w:val="006924FC"/>
    <w:rsid w:val="0069285F"/>
    <w:rsid w:val="00695729"/>
    <w:rsid w:val="00697C7F"/>
    <w:rsid w:val="006A36A5"/>
    <w:rsid w:val="006A4607"/>
    <w:rsid w:val="006B1134"/>
    <w:rsid w:val="006B176B"/>
    <w:rsid w:val="006B20F8"/>
    <w:rsid w:val="006B40CF"/>
    <w:rsid w:val="006B45E9"/>
    <w:rsid w:val="006B4F51"/>
    <w:rsid w:val="006C06F4"/>
    <w:rsid w:val="006C0DBC"/>
    <w:rsid w:val="006C18A4"/>
    <w:rsid w:val="006C4F32"/>
    <w:rsid w:val="006C64C8"/>
    <w:rsid w:val="006C796D"/>
    <w:rsid w:val="006D2292"/>
    <w:rsid w:val="006D2A1E"/>
    <w:rsid w:val="006D6DB1"/>
    <w:rsid w:val="006E0FFE"/>
    <w:rsid w:val="006E25FF"/>
    <w:rsid w:val="006E5FA3"/>
    <w:rsid w:val="006E6972"/>
    <w:rsid w:val="006E6E2F"/>
    <w:rsid w:val="006E7BC2"/>
    <w:rsid w:val="006F05A7"/>
    <w:rsid w:val="006F36D9"/>
    <w:rsid w:val="006F3DD4"/>
    <w:rsid w:val="006F3F6F"/>
    <w:rsid w:val="006F6D2D"/>
    <w:rsid w:val="006F770E"/>
    <w:rsid w:val="006F77D1"/>
    <w:rsid w:val="006F77E3"/>
    <w:rsid w:val="00701902"/>
    <w:rsid w:val="00701E93"/>
    <w:rsid w:val="00702CC6"/>
    <w:rsid w:val="00703B3F"/>
    <w:rsid w:val="00705656"/>
    <w:rsid w:val="00705703"/>
    <w:rsid w:val="00706506"/>
    <w:rsid w:val="0070736E"/>
    <w:rsid w:val="00710459"/>
    <w:rsid w:val="00710A53"/>
    <w:rsid w:val="00711654"/>
    <w:rsid w:val="007117F3"/>
    <w:rsid w:val="00711BBA"/>
    <w:rsid w:val="00712D8E"/>
    <w:rsid w:val="00713A3B"/>
    <w:rsid w:val="00714C08"/>
    <w:rsid w:val="0071752B"/>
    <w:rsid w:val="00717F56"/>
    <w:rsid w:val="00720CA2"/>
    <w:rsid w:val="007217AD"/>
    <w:rsid w:val="00723655"/>
    <w:rsid w:val="00724941"/>
    <w:rsid w:val="00725ECE"/>
    <w:rsid w:val="00726A89"/>
    <w:rsid w:val="00727DD7"/>
    <w:rsid w:val="00731452"/>
    <w:rsid w:val="00731AC5"/>
    <w:rsid w:val="007325BA"/>
    <w:rsid w:val="00733402"/>
    <w:rsid w:val="007345D3"/>
    <w:rsid w:val="00735E2E"/>
    <w:rsid w:val="007375FD"/>
    <w:rsid w:val="00737929"/>
    <w:rsid w:val="00737B16"/>
    <w:rsid w:val="007403BB"/>
    <w:rsid w:val="0074170A"/>
    <w:rsid w:val="00742062"/>
    <w:rsid w:val="007422B2"/>
    <w:rsid w:val="00744429"/>
    <w:rsid w:val="007447D0"/>
    <w:rsid w:val="00744B1E"/>
    <w:rsid w:val="00744BF6"/>
    <w:rsid w:val="00744DBD"/>
    <w:rsid w:val="007450EC"/>
    <w:rsid w:val="00746BD9"/>
    <w:rsid w:val="00747B32"/>
    <w:rsid w:val="00750D8C"/>
    <w:rsid w:val="00750E9E"/>
    <w:rsid w:val="0075139E"/>
    <w:rsid w:val="00751738"/>
    <w:rsid w:val="00751B89"/>
    <w:rsid w:val="00752478"/>
    <w:rsid w:val="00753F16"/>
    <w:rsid w:val="00754E16"/>
    <w:rsid w:val="00755129"/>
    <w:rsid w:val="0075516B"/>
    <w:rsid w:val="00756FF8"/>
    <w:rsid w:val="00761F6A"/>
    <w:rsid w:val="00762334"/>
    <w:rsid w:val="007625C4"/>
    <w:rsid w:val="00762AFF"/>
    <w:rsid w:val="007652C1"/>
    <w:rsid w:val="00770B29"/>
    <w:rsid w:val="007714B4"/>
    <w:rsid w:val="00771B96"/>
    <w:rsid w:val="00771BD6"/>
    <w:rsid w:val="0077398E"/>
    <w:rsid w:val="00776ED1"/>
    <w:rsid w:val="007802F3"/>
    <w:rsid w:val="00780CEF"/>
    <w:rsid w:val="0078210C"/>
    <w:rsid w:val="007839F3"/>
    <w:rsid w:val="00783D1D"/>
    <w:rsid w:val="007853AB"/>
    <w:rsid w:val="00785BFF"/>
    <w:rsid w:val="00790769"/>
    <w:rsid w:val="00791154"/>
    <w:rsid w:val="00792139"/>
    <w:rsid w:val="007936B1"/>
    <w:rsid w:val="00793D75"/>
    <w:rsid w:val="00794D1C"/>
    <w:rsid w:val="0079564D"/>
    <w:rsid w:val="00795FA7"/>
    <w:rsid w:val="00796A39"/>
    <w:rsid w:val="007974D3"/>
    <w:rsid w:val="007A17C6"/>
    <w:rsid w:val="007A244C"/>
    <w:rsid w:val="007A41B1"/>
    <w:rsid w:val="007A6163"/>
    <w:rsid w:val="007A770D"/>
    <w:rsid w:val="007B0DF6"/>
    <w:rsid w:val="007B2AFF"/>
    <w:rsid w:val="007B3CAB"/>
    <w:rsid w:val="007B3CD4"/>
    <w:rsid w:val="007B4519"/>
    <w:rsid w:val="007B5372"/>
    <w:rsid w:val="007B76A7"/>
    <w:rsid w:val="007B7FB6"/>
    <w:rsid w:val="007C2934"/>
    <w:rsid w:val="007C2B54"/>
    <w:rsid w:val="007C2BFA"/>
    <w:rsid w:val="007C31DF"/>
    <w:rsid w:val="007C4206"/>
    <w:rsid w:val="007C473D"/>
    <w:rsid w:val="007C5110"/>
    <w:rsid w:val="007C743B"/>
    <w:rsid w:val="007D04A1"/>
    <w:rsid w:val="007D1179"/>
    <w:rsid w:val="007D229F"/>
    <w:rsid w:val="007D37B8"/>
    <w:rsid w:val="007D6CED"/>
    <w:rsid w:val="007D6D51"/>
    <w:rsid w:val="007E03F4"/>
    <w:rsid w:val="007E0F77"/>
    <w:rsid w:val="007E1627"/>
    <w:rsid w:val="007E1F98"/>
    <w:rsid w:val="007E20C4"/>
    <w:rsid w:val="007E2A48"/>
    <w:rsid w:val="007E3B16"/>
    <w:rsid w:val="007E40EE"/>
    <w:rsid w:val="007E4EE3"/>
    <w:rsid w:val="007E5EFF"/>
    <w:rsid w:val="007E7FB4"/>
    <w:rsid w:val="007F0D3D"/>
    <w:rsid w:val="007F2884"/>
    <w:rsid w:val="007F40E2"/>
    <w:rsid w:val="007F4A27"/>
    <w:rsid w:val="007F6CB4"/>
    <w:rsid w:val="007F7502"/>
    <w:rsid w:val="008002CD"/>
    <w:rsid w:val="008006BD"/>
    <w:rsid w:val="008008AB"/>
    <w:rsid w:val="00800ED6"/>
    <w:rsid w:val="00801211"/>
    <w:rsid w:val="00801FDD"/>
    <w:rsid w:val="00802780"/>
    <w:rsid w:val="008054CD"/>
    <w:rsid w:val="0080565B"/>
    <w:rsid w:val="00805A9D"/>
    <w:rsid w:val="00805D3F"/>
    <w:rsid w:val="0080688F"/>
    <w:rsid w:val="00806903"/>
    <w:rsid w:val="008076E1"/>
    <w:rsid w:val="00807EA1"/>
    <w:rsid w:val="00811071"/>
    <w:rsid w:val="00811453"/>
    <w:rsid w:val="008123F2"/>
    <w:rsid w:val="00812569"/>
    <w:rsid w:val="00812AE7"/>
    <w:rsid w:val="00813F7C"/>
    <w:rsid w:val="00816F7F"/>
    <w:rsid w:val="008205D8"/>
    <w:rsid w:val="00820D5C"/>
    <w:rsid w:val="00821DFC"/>
    <w:rsid w:val="00822628"/>
    <w:rsid w:val="00822F35"/>
    <w:rsid w:val="008245EE"/>
    <w:rsid w:val="00824F10"/>
    <w:rsid w:val="008252CF"/>
    <w:rsid w:val="0082716B"/>
    <w:rsid w:val="008271F1"/>
    <w:rsid w:val="008278A1"/>
    <w:rsid w:val="00827BCF"/>
    <w:rsid w:val="008307A7"/>
    <w:rsid w:val="00830CF4"/>
    <w:rsid w:val="00835755"/>
    <w:rsid w:val="00836A4B"/>
    <w:rsid w:val="00840890"/>
    <w:rsid w:val="008410A2"/>
    <w:rsid w:val="00843C62"/>
    <w:rsid w:val="008450F9"/>
    <w:rsid w:val="00845135"/>
    <w:rsid w:val="00845CE0"/>
    <w:rsid w:val="00846875"/>
    <w:rsid w:val="00851156"/>
    <w:rsid w:val="00852364"/>
    <w:rsid w:val="00852444"/>
    <w:rsid w:val="00852FAD"/>
    <w:rsid w:val="008539E2"/>
    <w:rsid w:val="008552C6"/>
    <w:rsid w:val="008578B6"/>
    <w:rsid w:val="00857C1C"/>
    <w:rsid w:val="0086118D"/>
    <w:rsid w:val="0086179E"/>
    <w:rsid w:val="00861FA9"/>
    <w:rsid w:val="008634C3"/>
    <w:rsid w:val="00863F8E"/>
    <w:rsid w:val="008647F3"/>
    <w:rsid w:val="00867363"/>
    <w:rsid w:val="00873279"/>
    <w:rsid w:val="0087520F"/>
    <w:rsid w:val="00876D88"/>
    <w:rsid w:val="008801F6"/>
    <w:rsid w:val="00880CB7"/>
    <w:rsid w:val="00881ABE"/>
    <w:rsid w:val="00882B18"/>
    <w:rsid w:val="00890883"/>
    <w:rsid w:val="00890AC3"/>
    <w:rsid w:val="008947D2"/>
    <w:rsid w:val="00896E96"/>
    <w:rsid w:val="00897647"/>
    <w:rsid w:val="008A073C"/>
    <w:rsid w:val="008A22A9"/>
    <w:rsid w:val="008A22BE"/>
    <w:rsid w:val="008A2415"/>
    <w:rsid w:val="008A2C71"/>
    <w:rsid w:val="008A3E20"/>
    <w:rsid w:val="008A5432"/>
    <w:rsid w:val="008B1226"/>
    <w:rsid w:val="008B423D"/>
    <w:rsid w:val="008B4389"/>
    <w:rsid w:val="008B439E"/>
    <w:rsid w:val="008B5415"/>
    <w:rsid w:val="008B71F6"/>
    <w:rsid w:val="008C150C"/>
    <w:rsid w:val="008C1610"/>
    <w:rsid w:val="008C198E"/>
    <w:rsid w:val="008C1AFE"/>
    <w:rsid w:val="008C1CF8"/>
    <w:rsid w:val="008C2535"/>
    <w:rsid w:val="008C3AFB"/>
    <w:rsid w:val="008C65F5"/>
    <w:rsid w:val="008C6C49"/>
    <w:rsid w:val="008C7364"/>
    <w:rsid w:val="008C7FB2"/>
    <w:rsid w:val="008D0B74"/>
    <w:rsid w:val="008D1397"/>
    <w:rsid w:val="008D16E7"/>
    <w:rsid w:val="008D1A80"/>
    <w:rsid w:val="008D1E3D"/>
    <w:rsid w:val="008D2CE2"/>
    <w:rsid w:val="008D343A"/>
    <w:rsid w:val="008D6676"/>
    <w:rsid w:val="008D6900"/>
    <w:rsid w:val="008D6BF6"/>
    <w:rsid w:val="008E08FB"/>
    <w:rsid w:val="008E14FC"/>
    <w:rsid w:val="008E1A18"/>
    <w:rsid w:val="008E1FC9"/>
    <w:rsid w:val="008E2167"/>
    <w:rsid w:val="008E4B8D"/>
    <w:rsid w:val="008E57FA"/>
    <w:rsid w:val="008E5B20"/>
    <w:rsid w:val="008E7375"/>
    <w:rsid w:val="008E744A"/>
    <w:rsid w:val="008E75DA"/>
    <w:rsid w:val="008F0460"/>
    <w:rsid w:val="008F0CD2"/>
    <w:rsid w:val="008F15E8"/>
    <w:rsid w:val="008F1EED"/>
    <w:rsid w:val="008F29F2"/>
    <w:rsid w:val="008F2A58"/>
    <w:rsid w:val="008F2F58"/>
    <w:rsid w:val="008F39BD"/>
    <w:rsid w:val="008F431F"/>
    <w:rsid w:val="008F6C29"/>
    <w:rsid w:val="00900952"/>
    <w:rsid w:val="00902138"/>
    <w:rsid w:val="0090251F"/>
    <w:rsid w:val="0090328F"/>
    <w:rsid w:val="00904034"/>
    <w:rsid w:val="009051D7"/>
    <w:rsid w:val="00907F04"/>
    <w:rsid w:val="00907F3E"/>
    <w:rsid w:val="00910613"/>
    <w:rsid w:val="009108A2"/>
    <w:rsid w:val="00911ED7"/>
    <w:rsid w:val="0091284D"/>
    <w:rsid w:val="00912A6A"/>
    <w:rsid w:val="009130AB"/>
    <w:rsid w:val="009132A0"/>
    <w:rsid w:val="00914344"/>
    <w:rsid w:val="0091482E"/>
    <w:rsid w:val="0091575C"/>
    <w:rsid w:val="0091617D"/>
    <w:rsid w:val="0091711D"/>
    <w:rsid w:val="00917ECF"/>
    <w:rsid w:val="009223D9"/>
    <w:rsid w:val="009233A6"/>
    <w:rsid w:val="0092452B"/>
    <w:rsid w:val="00924AF2"/>
    <w:rsid w:val="00924C99"/>
    <w:rsid w:val="00925012"/>
    <w:rsid w:val="0092508A"/>
    <w:rsid w:val="009250A5"/>
    <w:rsid w:val="00926C6E"/>
    <w:rsid w:val="00931716"/>
    <w:rsid w:val="00931BF5"/>
    <w:rsid w:val="00931FA9"/>
    <w:rsid w:val="009337F9"/>
    <w:rsid w:val="00935A4D"/>
    <w:rsid w:val="009363F0"/>
    <w:rsid w:val="00940CEF"/>
    <w:rsid w:val="00941CFF"/>
    <w:rsid w:val="00942239"/>
    <w:rsid w:val="00942D28"/>
    <w:rsid w:val="009439E1"/>
    <w:rsid w:val="00944C48"/>
    <w:rsid w:val="00946323"/>
    <w:rsid w:val="009479EA"/>
    <w:rsid w:val="00950489"/>
    <w:rsid w:val="00951A19"/>
    <w:rsid w:val="00951A67"/>
    <w:rsid w:val="00957AD3"/>
    <w:rsid w:val="00957E46"/>
    <w:rsid w:val="00961021"/>
    <w:rsid w:val="00961399"/>
    <w:rsid w:val="00961436"/>
    <w:rsid w:val="00962209"/>
    <w:rsid w:val="00962EC9"/>
    <w:rsid w:val="00965421"/>
    <w:rsid w:val="00971491"/>
    <w:rsid w:val="009715DA"/>
    <w:rsid w:val="009731CB"/>
    <w:rsid w:val="00975C46"/>
    <w:rsid w:val="00976F78"/>
    <w:rsid w:val="009775C5"/>
    <w:rsid w:val="00977CC9"/>
    <w:rsid w:val="00977EC8"/>
    <w:rsid w:val="00977FEF"/>
    <w:rsid w:val="00980E65"/>
    <w:rsid w:val="00982198"/>
    <w:rsid w:val="009821DA"/>
    <w:rsid w:val="00983261"/>
    <w:rsid w:val="009834B3"/>
    <w:rsid w:val="009871C4"/>
    <w:rsid w:val="0099196D"/>
    <w:rsid w:val="00995144"/>
    <w:rsid w:val="00995213"/>
    <w:rsid w:val="00995964"/>
    <w:rsid w:val="00997A5D"/>
    <w:rsid w:val="00997DED"/>
    <w:rsid w:val="009A02BD"/>
    <w:rsid w:val="009A2808"/>
    <w:rsid w:val="009A2E09"/>
    <w:rsid w:val="009A36EB"/>
    <w:rsid w:val="009A4B9D"/>
    <w:rsid w:val="009A5775"/>
    <w:rsid w:val="009A6931"/>
    <w:rsid w:val="009A7671"/>
    <w:rsid w:val="009B0A03"/>
    <w:rsid w:val="009B0DDC"/>
    <w:rsid w:val="009B1BB8"/>
    <w:rsid w:val="009B30EA"/>
    <w:rsid w:val="009B3A11"/>
    <w:rsid w:val="009B4F9B"/>
    <w:rsid w:val="009B60CA"/>
    <w:rsid w:val="009B780C"/>
    <w:rsid w:val="009C08CA"/>
    <w:rsid w:val="009C0FEC"/>
    <w:rsid w:val="009C1166"/>
    <w:rsid w:val="009C1FE6"/>
    <w:rsid w:val="009C2CAC"/>
    <w:rsid w:val="009C30EA"/>
    <w:rsid w:val="009C5AFF"/>
    <w:rsid w:val="009C743E"/>
    <w:rsid w:val="009C7472"/>
    <w:rsid w:val="009D1BAC"/>
    <w:rsid w:val="009D24C0"/>
    <w:rsid w:val="009D3329"/>
    <w:rsid w:val="009D3D3C"/>
    <w:rsid w:val="009D4223"/>
    <w:rsid w:val="009D537E"/>
    <w:rsid w:val="009D75D6"/>
    <w:rsid w:val="009E0DE0"/>
    <w:rsid w:val="009E1530"/>
    <w:rsid w:val="009E1537"/>
    <w:rsid w:val="009E19D1"/>
    <w:rsid w:val="009E3811"/>
    <w:rsid w:val="009E414A"/>
    <w:rsid w:val="009E481E"/>
    <w:rsid w:val="009E4D84"/>
    <w:rsid w:val="009E62B9"/>
    <w:rsid w:val="009F0C56"/>
    <w:rsid w:val="009F2C05"/>
    <w:rsid w:val="009F403E"/>
    <w:rsid w:val="009F451C"/>
    <w:rsid w:val="009F4865"/>
    <w:rsid w:val="009F4C7B"/>
    <w:rsid w:val="009F5410"/>
    <w:rsid w:val="009F5DD4"/>
    <w:rsid w:val="009F6641"/>
    <w:rsid w:val="009F6888"/>
    <w:rsid w:val="009F7990"/>
    <w:rsid w:val="009F79A4"/>
    <w:rsid w:val="00A0089A"/>
    <w:rsid w:val="00A0130C"/>
    <w:rsid w:val="00A01B9C"/>
    <w:rsid w:val="00A01C67"/>
    <w:rsid w:val="00A040AD"/>
    <w:rsid w:val="00A04244"/>
    <w:rsid w:val="00A04AE9"/>
    <w:rsid w:val="00A058E8"/>
    <w:rsid w:val="00A0774B"/>
    <w:rsid w:val="00A07B11"/>
    <w:rsid w:val="00A10A7B"/>
    <w:rsid w:val="00A11D70"/>
    <w:rsid w:val="00A12268"/>
    <w:rsid w:val="00A12E8C"/>
    <w:rsid w:val="00A1318D"/>
    <w:rsid w:val="00A14D51"/>
    <w:rsid w:val="00A161B0"/>
    <w:rsid w:val="00A16206"/>
    <w:rsid w:val="00A169F6"/>
    <w:rsid w:val="00A17728"/>
    <w:rsid w:val="00A21617"/>
    <w:rsid w:val="00A237EE"/>
    <w:rsid w:val="00A244B9"/>
    <w:rsid w:val="00A264A7"/>
    <w:rsid w:val="00A26B33"/>
    <w:rsid w:val="00A301CD"/>
    <w:rsid w:val="00A310FE"/>
    <w:rsid w:val="00A33BD9"/>
    <w:rsid w:val="00A3606D"/>
    <w:rsid w:val="00A36666"/>
    <w:rsid w:val="00A379AB"/>
    <w:rsid w:val="00A37AA5"/>
    <w:rsid w:val="00A37CCB"/>
    <w:rsid w:val="00A37E47"/>
    <w:rsid w:val="00A42DAB"/>
    <w:rsid w:val="00A430C3"/>
    <w:rsid w:val="00A43870"/>
    <w:rsid w:val="00A44A85"/>
    <w:rsid w:val="00A44EB4"/>
    <w:rsid w:val="00A4565D"/>
    <w:rsid w:val="00A45862"/>
    <w:rsid w:val="00A45ED2"/>
    <w:rsid w:val="00A47811"/>
    <w:rsid w:val="00A5026A"/>
    <w:rsid w:val="00A50542"/>
    <w:rsid w:val="00A50586"/>
    <w:rsid w:val="00A5136E"/>
    <w:rsid w:val="00A5257F"/>
    <w:rsid w:val="00A526A3"/>
    <w:rsid w:val="00A53840"/>
    <w:rsid w:val="00A53D00"/>
    <w:rsid w:val="00A54440"/>
    <w:rsid w:val="00A6018D"/>
    <w:rsid w:val="00A60A89"/>
    <w:rsid w:val="00A61BE1"/>
    <w:rsid w:val="00A6245C"/>
    <w:rsid w:val="00A6253E"/>
    <w:rsid w:val="00A62A15"/>
    <w:rsid w:val="00A6351B"/>
    <w:rsid w:val="00A63E8D"/>
    <w:rsid w:val="00A646CB"/>
    <w:rsid w:val="00A64C55"/>
    <w:rsid w:val="00A66336"/>
    <w:rsid w:val="00A66633"/>
    <w:rsid w:val="00A706DD"/>
    <w:rsid w:val="00A70AD8"/>
    <w:rsid w:val="00A72031"/>
    <w:rsid w:val="00A72634"/>
    <w:rsid w:val="00A72FB0"/>
    <w:rsid w:val="00A734A0"/>
    <w:rsid w:val="00A76CDA"/>
    <w:rsid w:val="00A80B02"/>
    <w:rsid w:val="00A82C17"/>
    <w:rsid w:val="00A83510"/>
    <w:rsid w:val="00A83B1D"/>
    <w:rsid w:val="00A84973"/>
    <w:rsid w:val="00A8579B"/>
    <w:rsid w:val="00A86989"/>
    <w:rsid w:val="00A877A0"/>
    <w:rsid w:val="00A8792E"/>
    <w:rsid w:val="00A9016D"/>
    <w:rsid w:val="00A90E6A"/>
    <w:rsid w:val="00A91E83"/>
    <w:rsid w:val="00A92B4A"/>
    <w:rsid w:val="00A92EC7"/>
    <w:rsid w:val="00A93113"/>
    <w:rsid w:val="00A9434C"/>
    <w:rsid w:val="00A9607A"/>
    <w:rsid w:val="00A96893"/>
    <w:rsid w:val="00A97471"/>
    <w:rsid w:val="00AA0038"/>
    <w:rsid w:val="00AA055F"/>
    <w:rsid w:val="00AA37B7"/>
    <w:rsid w:val="00AA41F8"/>
    <w:rsid w:val="00AA4E1B"/>
    <w:rsid w:val="00AA60DB"/>
    <w:rsid w:val="00AA7C86"/>
    <w:rsid w:val="00AB2959"/>
    <w:rsid w:val="00AB3250"/>
    <w:rsid w:val="00AB6270"/>
    <w:rsid w:val="00AB6C38"/>
    <w:rsid w:val="00AB7272"/>
    <w:rsid w:val="00AC0D69"/>
    <w:rsid w:val="00AC1AF3"/>
    <w:rsid w:val="00AC28BF"/>
    <w:rsid w:val="00AC2A0C"/>
    <w:rsid w:val="00AC665B"/>
    <w:rsid w:val="00AC7B1B"/>
    <w:rsid w:val="00AC7E77"/>
    <w:rsid w:val="00AD252E"/>
    <w:rsid w:val="00AD2834"/>
    <w:rsid w:val="00AD3707"/>
    <w:rsid w:val="00AD4B18"/>
    <w:rsid w:val="00AD5558"/>
    <w:rsid w:val="00AD69DA"/>
    <w:rsid w:val="00AD7462"/>
    <w:rsid w:val="00AD7FEF"/>
    <w:rsid w:val="00AE1E54"/>
    <w:rsid w:val="00AE22B1"/>
    <w:rsid w:val="00AE47E9"/>
    <w:rsid w:val="00AE5C22"/>
    <w:rsid w:val="00AE62AC"/>
    <w:rsid w:val="00AE675A"/>
    <w:rsid w:val="00AE6E45"/>
    <w:rsid w:val="00AF02CB"/>
    <w:rsid w:val="00AF15A2"/>
    <w:rsid w:val="00AF49AB"/>
    <w:rsid w:val="00AF57F6"/>
    <w:rsid w:val="00AF5B71"/>
    <w:rsid w:val="00AF5F4F"/>
    <w:rsid w:val="00AF786A"/>
    <w:rsid w:val="00AF7AEF"/>
    <w:rsid w:val="00B02088"/>
    <w:rsid w:val="00B0251B"/>
    <w:rsid w:val="00B02BF4"/>
    <w:rsid w:val="00B0499B"/>
    <w:rsid w:val="00B05CD3"/>
    <w:rsid w:val="00B07193"/>
    <w:rsid w:val="00B12A2D"/>
    <w:rsid w:val="00B133E0"/>
    <w:rsid w:val="00B169C6"/>
    <w:rsid w:val="00B17D22"/>
    <w:rsid w:val="00B20A94"/>
    <w:rsid w:val="00B215EF"/>
    <w:rsid w:val="00B218C7"/>
    <w:rsid w:val="00B21B64"/>
    <w:rsid w:val="00B22383"/>
    <w:rsid w:val="00B23374"/>
    <w:rsid w:val="00B23C75"/>
    <w:rsid w:val="00B25D21"/>
    <w:rsid w:val="00B26F74"/>
    <w:rsid w:val="00B2760E"/>
    <w:rsid w:val="00B27F47"/>
    <w:rsid w:val="00B3111D"/>
    <w:rsid w:val="00B31F76"/>
    <w:rsid w:val="00B325B1"/>
    <w:rsid w:val="00B339A0"/>
    <w:rsid w:val="00B339A1"/>
    <w:rsid w:val="00B350C3"/>
    <w:rsid w:val="00B35113"/>
    <w:rsid w:val="00B35965"/>
    <w:rsid w:val="00B37784"/>
    <w:rsid w:val="00B40EFA"/>
    <w:rsid w:val="00B41A9E"/>
    <w:rsid w:val="00B41BC2"/>
    <w:rsid w:val="00B42F41"/>
    <w:rsid w:val="00B43949"/>
    <w:rsid w:val="00B46FA6"/>
    <w:rsid w:val="00B512C8"/>
    <w:rsid w:val="00B51750"/>
    <w:rsid w:val="00B52A33"/>
    <w:rsid w:val="00B52F13"/>
    <w:rsid w:val="00B537FD"/>
    <w:rsid w:val="00B53F0E"/>
    <w:rsid w:val="00B55027"/>
    <w:rsid w:val="00B564DB"/>
    <w:rsid w:val="00B56AE0"/>
    <w:rsid w:val="00B56EF0"/>
    <w:rsid w:val="00B56F74"/>
    <w:rsid w:val="00B575E5"/>
    <w:rsid w:val="00B616C8"/>
    <w:rsid w:val="00B62782"/>
    <w:rsid w:val="00B63658"/>
    <w:rsid w:val="00B636A2"/>
    <w:rsid w:val="00B6381E"/>
    <w:rsid w:val="00B63C61"/>
    <w:rsid w:val="00B64AA3"/>
    <w:rsid w:val="00B6519F"/>
    <w:rsid w:val="00B65262"/>
    <w:rsid w:val="00B663CF"/>
    <w:rsid w:val="00B727CF"/>
    <w:rsid w:val="00B74B35"/>
    <w:rsid w:val="00B769ED"/>
    <w:rsid w:val="00B76BC6"/>
    <w:rsid w:val="00B77308"/>
    <w:rsid w:val="00B777BC"/>
    <w:rsid w:val="00B80CBF"/>
    <w:rsid w:val="00B82FAF"/>
    <w:rsid w:val="00B82FD8"/>
    <w:rsid w:val="00B845AD"/>
    <w:rsid w:val="00B84CEB"/>
    <w:rsid w:val="00B90866"/>
    <w:rsid w:val="00B90DA9"/>
    <w:rsid w:val="00B945BF"/>
    <w:rsid w:val="00B947FB"/>
    <w:rsid w:val="00B95767"/>
    <w:rsid w:val="00B960AC"/>
    <w:rsid w:val="00B97A0A"/>
    <w:rsid w:val="00BA0A91"/>
    <w:rsid w:val="00BA0D3A"/>
    <w:rsid w:val="00BA0E02"/>
    <w:rsid w:val="00BA5268"/>
    <w:rsid w:val="00BA610D"/>
    <w:rsid w:val="00BB0A2F"/>
    <w:rsid w:val="00BB0F17"/>
    <w:rsid w:val="00BB410C"/>
    <w:rsid w:val="00BB5B82"/>
    <w:rsid w:val="00BB60B0"/>
    <w:rsid w:val="00BB6896"/>
    <w:rsid w:val="00BB726C"/>
    <w:rsid w:val="00BB7E28"/>
    <w:rsid w:val="00BC139A"/>
    <w:rsid w:val="00BC4508"/>
    <w:rsid w:val="00BC49EF"/>
    <w:rsid w:val="00BC4CDE"/>
    <w:rsid w:val="00BC5757"/>
    <w:rsid w:val="00BC6292"/>
    <w:rsid w:val="00BC72E3"/>
    <w:rsid w:val="00BC782E"/>
    <w:rsid w:val="00BD1752"/>
    <w:rsid w:val="00BD18D5"/>
    <w:rsid w:val="00BD389C"/>
    <w:rsid w:val="00BD4490"/>
    <w:rsid w:val="00BD4BB8"/>
    <w:rsid w:val="00BD5419"/>
    <w:rsid w:val="00BD61A1"/>
    <w:rsid w:val="00BD6444"/>
    <w:rsid w:val="00BD73C5"/>
    <w:rsid w:val="00BE05F8"/>
    <w:rsid w:val="00BE326E"/>
    <w:rsid w:val="00BE476D"/>
    <w:rsid w:val="00BE49AF"/>
    <w:rsid w:val="00BE6CED"/>
    <w:rsid w:val="00BE6DF7"/>
    <w:rsid w:val="00BF04B9"/>
    <w:rsid w:val="00BF0F0D"/>
    <w:rsid w:val="00BF311F"/>
    <w:rsid w:val="00BF3B6F"/>
    <w:rsid w:val="00BF41D4"/>
    <w:rsid w:val="00BF47D3"/>
    <w:rsid w:val="00BF549A"/>
    <w:rsid w:val="00BF567E"/>
    <w:rsid w:val="00BF69EE"/>
    <w:rsid w:val="00BF7AB1"/>
    <w:rsid w:val="00C00BCD"/>
    <w:rsid w:val="00C011C3"/>
    <w:rsid w:val="00C028C1"/>
    <w:rsid w:val="00C02B0B"/>
    <w:rsid w:val="00C0466D"/>
    <w:rsid w:val="00C05F47"/>
    <w:rsid w:val="00C06684"/>
    <w:rsid w:val="00C06FE4"/>
    <w:rsid w:val="00C108FF"/>
    <w:rsid w:val="00C11333"/>
    <w:rsid w:val="00C12BE9"/>
    <w:rsid w:val="00C12E25"/>
    <w:rsid w:val="00C13F79"/>
    <w:rsid w:val="00C14509"/>
    <w:rsid w:val="00C14BA6"/>
    <w:rsid w:val="00C154B2"/>
    <w:rsid w:val="00C178F3"/>
    <w:rsid w:val="00C17A1E"/>
    <w:rsid w:val="00C208F1"/>
    <w:rsid w:val="00C20D66"/>
    <w:rsid w:val="00C2250F"/>
    <w:rsid w:val="00C22CDE"/>
    <w:rsid w:val="00C234E8"/>
    <w:rsid w:val="00C255C1"/>
    <w:rsid w:val="00C262D2"/>
    <w:rsid w:val="00C268CB"/>
    <w:rsid w:val="00C26986"/>
    <w:rsid w:val="00C26F4F"/>
    <w:rsid w:val="00C2754F"/>
    <w:rsid w:val="00C30833"/>
    <w:rsid w:val="00C32332"/>
    <w:rsid w:val="00C32917"/>
    <w:rsid w:val="00C33250"/>
    <w:rsid w:val="00C33A4F"/>
    <w:rsid w:val="00C34DC5"/>
    <w:rsid w:val="00C35217"/>
    <w:rsid w:val="00C35895"/>
    <w:rsid w:val="00C36374"/>
    <w:rsid w:val="00C363E9"/>
    <w:rsid w:val="00C377A1"/>
    <w:rsid w:val="00C37FE7"/>
    <w:rsid w:val="00C40D50"/>
    <w:rsid w:val="00C42465"/>
    <w:rsid w:val="00C42611"/>
    <w:rsid w:val="00C44218"/>
    <w:rsid w:val="00C50D6E"/>
    <w:rsid w:val="00C51A3C"/>
    <w:rsid w:val="00C528C9"/>
    <w:rsid w:val="00C52ED0"/>
    <w:rsid w:val="00C52FEC"/>
    <w:rsid w:val="00C5645C"/>
    <w:rsid w:val="00C60892"/>
    <w:rsid w:val="00C633D4"/>
    <w:rsid w:val="00C6466E"/>
    <w:rsid w:val="00C652EF"/>
    <w:rsid w:val="00C658F7"/>
    <w:rsid w:val="00C65CF0"/>
    <w:rsid w:val="00C65DBD"/>
    <w:rsid w:val="00C663CF"/>
    <w:rsid w:val="00C66C8D"/>
    <w:rsid w:val="00C67349"/>
    <w:rsid w:val="00C6743B"/>
    <w:rsid w:val="00C7002A"/>
    <w:rsid w:val="00C700E8"/>
    <w:rsid w:val="00C707B4"/>
    <w:rsid w:val="00C72BE6"/>
    <w:rsid w:val="00C731DD"/>
    <w:rsid w:val="00C7459B"/>
    <w:rsid w:val="00C746AB"/>
    <w:rsid w:val="00C755CB"/>
    <w:rsid w:val="00C761B6"/>
    <w:rsid w:val="00C765AC"/>
    <w:rsid w:val="00C76FB1"/>
    <w:rsid w:val="00C81160"/>
    <w:rsid w:val="00C81AD9"/>
    <w:rsid w:val="00C829F9"/>
    <w:rsid w:val="00C83481"/>
    <w:rsid w:val="00C84DE7"/>
    <w:rsid w:val="00C85500"/>
    <w:rsid w:val="00C85850"/>
    <w:rsid w:val="00C86961"/>
    <w:rsid w:val="00C86A1D"/>
    <w:rsid w:val="00C90274"/>
    <w:rsid w:val="00C9324B"/>
    <w:rsid w:val="00C948EE"/>
    <w:rsid w:val="00C962B0"/>
    <w:rsid w:val="00C96340"/>
    <w:rsid w:val="00C97250"/>
    <w:rsid w:val="00C977F0"/>
    <w:rsid w:val="00CA156C"/>
    <w:rsid w:val="00CA15A8"/>
    <w:rsid w:val="00CA2384"/>
    <w:rsid w:val="00CA3A79"/>
    <w:rsid w:val="00CA3FC9"/>
    <w:rsid w:val="00CA409F"/>
    <w:rsid w:val="00CA48FC"/>
    <w:rsid w:val="00CA4A39"/>
    <w:rsid w:val="00CB0138"/>
    <w:rsid w:val="00CB0DD0"/>
    <w:rsid w:val="00CB1C6E"/>
    <w:rsid w:val="00CB4372"/>
    <w:rsid w:val="00CB594B"/>
    <w:rsid w:val="00CB618E"/>
    <w:rsid w:val="00CB7E0D"/>
    <w:rsid w:val="00CC017A"/>
    <w:rsid w:val="00CC02DA"/>
    <w:rsid w:val="00CC081E"/>
    <w:rsid w:val="00CC12DB"/>
    <w:rsid w:val="00CC234F"/>
    <w:rsid w:val="00CC35CD"/>
    <w:rsid w:val="00CC36BB"/>
    <w:rsid w:val="00CC3BF2"/>
    <w:rsid w:val="00CC4F9B"/>
    <w:rsid w:val="00CC63C6"/>
    <w:rsid w:val="00CC6529"/>
    <w:rsid w:val="00CC6AB5"/>
    <w:rsid w:val="00CD0ADF"/>
    <w:rsid w:val="00CD17FB"/>
    <w:rsid w:val="00CD3204"/>
    <w:rsid w:val="00CD4B0E"/>
    <w:rsid w:val="00CD53B8"/>
    <w:rsid w:val="00CD69AF"/>
    <w:rsid w:val="00CD6E05"/>
    <w:rsid w:val="00CD7225"/>
    <w:rsid w:val="00CD7337"/>
    <w:rsid w:val="00CD7B04"/>
    <w:rsid w:val="00CE0AE0"/>
    <w:rsid w:val="00CE1093"/>
    <w:rsid w:val="00CE265D"/>
    <w:rsid w:val="00CE2795"/>
    <w:rsid w:val="00CE2E3B"/>
    <w:rsid w:val="00CE4427"/>
    <w:rsid w:val="00CE502B"/>
    <w:rsid w:val="00CE5D0B"/>
    <w:rsid w:val="00CF0199"/>
    <w:rsid w:val="00CF0F97"/>
    <w:rsid w:val="00CF27A8"/>
    <w:rsid w:val="00CF4453"/>
    <w:rsid w:val="00CF58CD"/>
    <w:rsid w:val="00CF6091"/>
    <w:rsid w:val="00CF7626"/>
    <w:rsid w:val="00D03EBF"/>
    <w:rsid w:val="00D04296"/>
    <w:rsid w:val="00D04B2C"/>
    <w:rsid w:val="00D04CAA"/>
    <w:rsid w:val="00D0622E"/>
    <w:rsid w:val="00D065A4"/>
    <w:rsid w:val="00D06FBF"/>
    <w:rsid w:val="00D07F65"/>
    <w:rsid w:val="00D12940"/>
    <w:rsid w:val="00D14509"/>
    <w:rsid w:val="00D14742"/>
    <w:rsid w:val="00D20043"/>
    <w:rsid w:val="00D20D5B"/>
    <w:rsid w:val="00D2209D"/>
    <w:rsid w:val="00D2223D"/>
    <w:rsid w:val="00D2254F"/>
    <w:rsid w:val="00D22BCA"/>
    <w:rsid w:val="00D22C29"/>
    <w:rsid w:val="00D231E4"/>
    <w:rsid w:val="00D23356"/>
    <w:rsid w:val="00D23AAF"/>
    <w:rsid w:val="00D25485"/>
    <w:rsid w:val="00D2747C"/>
    <w:rsid w:val="00D303B8"/>
    <w:rsid w:val="00D3164A"/>
    <w:rsid w:val="00D31C74"/>
    <w:rsid w:val="00D331E7"/>
    <w:rsid w:val="00D359EC"/>
    <w:rsid w:val="00D41CD7"/>
    <w:rsid w:val="00D42230"/>
    <w:rsid w:val="00D42B84"/>
    <w:rsid w:val="00D440CF"/>
    <w:rsid w:val="00D44D8E"/>
    <w:rsid w:val="00D44F41"/>
    <w:rsid w:val="00D45BBE"/>
    <w:rsid w:val="00D4683A"/>
    <w:rsid w:val="00D46BB1"/>
    <w:rsid w:val="00D47326"/>
    <w:rsid w:val="00D473FB"/>
    <w:rsid w:val="00D5037E"/>
    <w:rsid w:val="00D52575"/>
    <w:rsid w:val="00D52603"/>
    <w:rsid w:val="00D53EAF"/>
    <w:rsid w:val="00D54045"/>
    <w:rsid w:val="00D56CA9"/>
    <w:rsid w:val="00D61016"/>
    <w:rsid w:val="00D6153B"/>
    <w:rsid w:val="00D62266"/>
    <w:rsid w:val="00D622F2"/>
    <w:rsid w:val="00D623A6"/>
    <w:rsid w:val="00D62990"/>
    <w:rsid w:val="00D6362F"/>
    <w:rsid w:val="00D63C80"/>
    <w:rsid w:val="00D65304"/>
    <w:rsid w:val="00D6596B"/>
    <w:rsid w:val="00D65EDB"/>
    <w:rsid w:val="00D731F0"/>
    <w:rsid w:val="00D73769"/>
    <w:rsid w:val="00D73D93"/>
    <w:rsid w:val="00D756E3"/>
    <w:rsid w:val="00D764DB"/>
    <w:rsid w:val="00D7660F"/>
    <w:rsid w:val="00D769B6"/>
    <w:rsid w:val="00D76C48"/>
    <w:rsid w:val="00D76C6D"/>
    <w:rsid w:val="00D819B0"/>
    <w:rsid w:val="00D8247F"/>
    <w:rsid w:val="00D82CD4"/>
    <w:rsid w:val="00D82D05"/>
    <w:rsid w:val="00D82E77"/>
    <w:rsid w:val="00D83916"/>
    <w:rsid w:val="00D83A35"/>
    <w:rsid w:val="00D84AC7"/>
    <w:rsid w:val="00D85DC1"/>
    <w:rsid w:val="00D86E49"/>
    <w:rsid w:val="00D87785"/>
    <w:rsid w:val="00D90AB2"/>
    <w:rsid w:val="00D90E69"/>
    <w:rsid w:val="00D91CB1"/>
    <w:rsid w:val="00D930AC"/>
    <w:rsid w:val="00D93261"/>
    <w:rsid w:val="00D93B22"/>
    <w:rsid w:val="00D93CD9"/>
    <w:rsid w:val="00D93DD4"/>
    <w:rsid w:val="00D9505A"/>
    <w:rsid w:val="00D950C7"/>
    <w:rsid w:val="00D952B0"/>
    <w:rsid w:val="00D96BFC"/>
    <w:rsid w:val="00DA13F1"/>
    <w:rsid w:val="00DA352C"/>
    <w:rsid w:val="00DA5C31"/>
    <w:rsid w:val="00DA60A1"/>
    <w:rsid w:val="00DA67BC"/>
    <w:rsid w:val="00DA69C1"/>
    <w:rsid w:val="00DA6EE5"/>
    <w:rsid w:val="00DB27A7"/>
    <w:rsid w:val="00DB4047"/>
    <w:rsid w:val="00DB6520"/>
    <w:rsid w:val="00DB66B3"/>
    <w:rsid w:val="00DC06F3"/>
    <w:rsid w:val="00DC0836"/>
    <w:rsid w:val="00DC0A4E"/>
    <w:rsid w:val="00DC0C1D"/>
    <w:rsid w:val="00DC1DD0"/>
    <w:rsid w:val="00DC3E07"/>
    <w:rsid w:val="00DC4197"/>
    <w:rsid w:val="00DC4DBB"/>
    <w:rsid w:val="00DC5527"/>
    <w:rsid w:val="00DD4456"/>
    <w:rsid w:val="00DD4F27"/>
    <w:rsid w:val="00DD53C7"/>
    <w:rsid w:val="00DD6A6C"/>
    <w:rsid w:val="00DD7156"/>
    <w:rsid w:val="00DE0C46"/>
    <w:rsid w:val="00DE0EC3"/>
    <w:rsid w:val="00DE1098"/>
    <w:rsid w:val="00DE1690"/>
    <w:rsid w:val="00DE1939"/>
    <w:rsid w:val="00DE19CC"/>
    <w:rsid w:val="00DE2761"/>
    <w:rsid w:val="00DE3977"/>
    <w:rsid w:val="00DE6510"/>
    <w:rsid w:val="00DE6D34"/>
    <w:rsid w:val="00DE7064"/>
    <w:rsid w:val="00DE77DA"/>
    <w:rsid w:val="00DE78EF"/>
    <w:rsid w:val="00DF0320"/>
    <w:rsid w:val="00DF23D5"/>
    <w:rsid w:val="00DF272C"/>
    <w:rsid w:val="00DF39B2"/>
    <w:rsid w:val="00DF4222"/>
    <w:rsid w:val="00DF4A21"/>
    <w:rsid w:val="00DF5AF6"/>
    <w:rsid w:val="00DF6ECC"/>
    <w:rsid w:val="00DF7218"/>
    <w:rsid w:val="00E01F0C"/>
    <w:rsid w:val="00E022D0"/>
    <w:rsid w:val="00E02839"/>
    <w:rsid w:val="00E040A0"/>
    <w:rsid w:val="00E06667"/>
    <w:rsid w:val="00E068DC"/>
    <w:rsid w:val="00E068DD"/>
    <w:rsid w:val="00E13B71"/>
    <w:rsid w:val="00E141CC"/>
    <w:rsid w:val="00E14A96"/>
    <w:rsid w:val="00E1521F"/>
    <w:rsid w:val="00E153BB"/>
    <w:rsid w:val="00E20B6E"/>
    <w:rsid w:val="00E20E56"/>
    <w:rsid w:val="00E21034"/>
    <w:rsid w:val="00E22733"/>
    <w:rsid w:val="00E22DB8"/>
    <w:rsid w:val="00E2379A"/>
    <w:rsid w:val="00E23B37"/>
    <w:rsid w:val="00E24A5C"/>
    <w:rsid w:val="00E2585F"/>
    <w:rsid w:val="00E26138"/>
    <w:rsid w:val="00E264BD"/>
    <w:rsid w:val="00E30449"/>
    <w:rsid w:val="00E32127"/>
    <w:rsid w:val="00E3284E"/>
    <w:rsid w:val="00E328A5"/>
    <w:rsid w:val="00E33270"/>
    <w:rsid w:val="00E3435A"/>
    <w:rsid w:val="00E36E2C"/>
    <w:rsid w:val="00E375BF"/>
    <w:rsid w:val="00E404F1"/>
    <w:rsid w:val="00E42DD2"/>
    <w:rsid w:val="00E43D19"/>
    <w:rsid w:val="00E43F70"/>
    <w:rsid w:val="00E443EF"/>
    <w:rsid w:val="00E44516"/>
    <w:rsid w:val="00E47C62"/>
    <w:rsid w:val="00E52178"/>
    <w:rsid w:val="00E523B7"/>
    <w:rsid w:val="00E526D0"/>
    <w:rsid w:val="00E5298F"/>
    <w:rsid w:val="00E5700F"/>
    <w:rsid w:val="00E611C2"/>
    <w:rsid w:val="00E61440"/>
    <w:rsid w:val="00E618DD"/>
    <w:rsid w:val="00E6375E"/>
    <w:rsid w:val="00E64336"/>
    <w:rsid w:val="00E65471"/>
    <w:rsid w:val="00E667DE"/>
    <w:rsid w:val="00E668FF"/>
    <w:rsid w:val="00E67146"/>
    <w:rsid w:val="00E67B3E"/>
    <w:rsid w:val="00E67F99"/>
    <w:rsid w:val="00E70668"/>
    <w:rsid w:val="00E71C2E"/>
    <w:rsid w:val="00E72277"/>
    <w:rsid w:val="00E7247C"/>
    <w:rsid w:val="00E732A8"/>
    <w:rsid w:val="00E735D0"/>
    <w:rsid w:val="00E74A9F"/>
    <w:rsid w:val="00E74C35"/>
    <w:rsid w:val="00E76E0E"/>
    <w:rsid w:val="00E81B3A"/>
    <w:rsid w:val="00E83543"/>
    <w:rsid w:val="00E841F8"/>
    <w:rsid w:val="00E85560"/>
    <w:rsid w:val="00E86A25"/>
    <w:rsid w:val="00E87C84"/>
    <w:rsid w:val="00E90271"/>
    <w:rsid w:val="00E91494"/>
    <w:rsid w:val="00E92EB7"/>
    <w:rsid w:val="00E949A3"/>
    <w:rsid w:val="00E96266"/>
    <w:rsid w:val="00E97FCE"/>
    <w:rsid w:val="00EA308A"/>
    <w:rsid w:val="00EA5191"/>
    <w:rsid w:val="00EA781B"/>
    <w:rsid w:val="00EA784C"/>
    <w:rsid w:val="00EA789D"/>
    <w:rsid w:val="00EA7BB7"/>
    <w:rsid w:val="00EB07EF"/>
    <w:rsid w:val="00EB2135"/>
    <w:rsid w:val="00EB3BE6"/>
    <w:rsid w:val="00EB3F90"/>
    <w:rsid w:val="00EB5D10"/>
    <w:rsid w:val="00EB5EA4"/>
    <w:rsid w:val="00EB71FC"/>
    <w:rsid w:val="00EC0968"/>
    <w:rsid w:val="00EC0A01"/>
    <w:rsid w:val="00EC29B2"/>
    <w:rsid w:val="00EC3CDE"/>
    <w:rsid w:val="00EC68CE"/>
    <w:rsid w:val="00EC7464"/>
    <w:rsid w:val="00EC753C"/>
    <w:rsid w:val="00ED0D1B"/>
    <w:rsid w:val="00ED3889"/>
    <w:rsid w:val="00ED747E"/>
    <w:rsid w:val="00EE1643"/>
    <w:rsid w:val="00EE4574"/>
    <w:rsid w:val="00EE48E4"/>
    <w:rsid w:val="00EE49A0"/>
    <w:rsid w:val="00EE6A30"/>
    <w:rsid w:val="00EF0262"/>
    <w:rsid w:val="00EF1BEB"/>
    <w:rsid w:val="00EF2360"/>
    <w:rsid w:val="00EF32EE"/>
    <w:rsid w:val="00EF4166"/>
    <w:rsid w:val="00EF4F55"/>
    <w:rsid w:val="00EF6F60"/>
    <w:rsid w:val="00EF73D6"/>
    <w:rsid w:val="00F009B7"/>
    <w:rsid w:val="00F00F06"/>
    <w:rsid w:val="00F04D1A"/>
    <w:rsid w:val="00F05B79"/>
    <w:rsid w:val="00F070BD"/>
    <w:rsid w:val="00F07594"/>
    <w:rsid w:val="00F07CD9"/>
    <w:rsid w:val="00F1018C"/>
    <w:rsid w:val="00F10B8A"/>
    <w:rsid w:val="00F10E19"/>
    <w:rsid w:val="00F138AF"/>
    <w:rsid w:val="00F13FB7"/>
    <w:rsid w:val="00F1440B"/>
    <w:rsid w:val="00F14619"/>
    <w:rsid w:val="00F150D8"/>
    <w:rsid w:val="00F1586A"/>
    <w:rsid w:val="00F161A2"/>
    <w:rsid w:val="00F2152F"/>
    <w:rsid w:val="00F22D80"/>
    <w:rsid w:val="00F25D19"/>
    <w:rsid w:val="00F26ECA"/>
    <w:rsid w:val="00F274CA"/>
    <w:rsid w:val="00F27A22"/>
    <w:rsid w:val="00F27AD4"/>
    <w:rsid w:val="00F30AE1"/>
    <w:rsid w:val="00F3230C"/>
    <w:rsid w:val="00F33E94"/>
    <w:rsid w:val="00F34DC6"/>
    <w:rsid w:val="00F355DD"/>
    <w:rsid w:val="00F43038"/>
    <w:rsid w:val="00F437DD"/>
    <w:rsid w:val="00F4399E"/>
    <w:rsid w:val="00F448C8"/>
    <w:rsid w:val="00F45021"/>
    <w:rsid w:val="00F46758"/>
    <w:rsid w:val="00F469FF"/>
    <w:rsid w:val="00F471A5"/>
    <w:rsid w:val="00F50265"/>
    <w:rsid w:val="00F514D7"/>
    <w:rsid w:val="00F531AE"/>
    <w:rsid w:val="00F53EB4"/>
    <w:rsid w:val="00F5453C"/>
    <w:rsid w:val="00F55382"/>
    <w:rsid w:val="00F56631"/>
    <w:rsid w:val="00F57E94"/>
    <w:rsid w:val="00F61081"/>
    <w:rsid w:val="00F61AFA"/>
    <w:rsid w:val="00F62BD1"/>
    <w:rsid w:val="00F644F7"/>
    <w:rsid w:val="00F64EA6"/>
    <w:rsid w:val="00F66813"/>
    <w:rsid w:val="00F66FBF"/>
    <w:rsid w:val="00F6749A"/>
    <w:rsid w:val="00F67C7E"/>
    <w:rsid w:val="00F70618"/>
    <w:rsid w:val="00F72128"/>
    <w:rsid w:val="00F72285"/>
    <w:rsid w:val="00F72969"/>
    <w:rsid w:val="00F729E6"/>
    <w:rsid w:val="00F75C19"/>
    <w:rsid w:val="00F76361"/>
    <w:rsid w:val="00F7751C"/>
    <w:rsid w:val="00F80469"/>
    <w:rsid w:val="00F80762"/>
    <w:rsid w:val="00F81A68"/>
    <w:rsid w:val="00F82001"/>
    <w:rsid w:val="00F82D38"/>
    <w:rsid w:val="00F82F02"/>
    <w:rsid w:val="00F83844"/>
    <w:rsid w:val="00F83AFE"/>
    <w:rsid w:val="00F83C0F"/>
    <w:rsid w:val="00F8492D"/>
    <w:rsid w:val="00F86CBE"/>
    <w:rsid w:val="00F914C2"/>
    <w:rsid w:val="00F9208B"/>
    <w:rsid w:val="00F92B62"/>
    <w:rsid w:val="00F93935"/>
    <w:rsid w:val="00F94F4D"/>
    <w:rsid w:val="00F95826"/>
    <w:rsid w:val="00F95E5F"/>
    <w:rsid w:val="00F97027"/>
    <w:rsid w:val="00FA15A9"/>
    <w:rsid w:val="00FA2634"/>
    <w:rsid w:val="00FA42A7"/>
    <w:rsid w:val="00FA59BE"/>
    <w:rsid w:val="00FA652F"/>
    <w:rsid w:val="00FB27F1"/>
    <w:rsid w:val="00FB31B1"/>
    <w:rsid w:val="00FB5B03"/>
    <w:rsid w:val="00FB65A3"/>
    <w:rsid w:val="00FB7AFF"/>
    <w:rsid w:val="00FB7D14"/>
    <w:rsid w:val="00FC3C10"/>
    <w:rsid w:val="00FC3FEF"/>
    <w:rsid w:val="00FC4979"/>
    <w:rsid w:val="00FC4D7A"/>
    <w:rsid w:val="00FD1553"/>
    <w:rsid w:val="00FD2CFB"/>
    <w:rsid w:val="00FD6BB8"/>
    <w:rsid w:val="00FD7541"/>
    <w:rsid w:val="00FE0317"/>
    <w:rsid w:val="00FE182E"/>
    <w:rsid w:val="00FE2066"/>
    <w:rsid w:val="00FE2AB8"/>
    <w:rsid w:val="00FE3225"/>
    <w:rsid w:val="00FE347F"/>
    <w:rsid w:val="00FE39AD"/>
    <w:rsid w:val="00FE402E"/>
    <w:rsid w:val="00FE426D"/>
    <w:rsid w:val="00FE4FE0"/>
    <w:rsid w:val="00FE5684"/>
    <w:rsid w:val="00FE7344"/>
    <w:rsid w:val="00FF1F0A"/>
    <w:rsid w:val="00FF30D1"/>
    <w:rsid w:val="00FF5435"/>
    <w:rsid w:val="00FF713F"/>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F2517"/>
  <w15:chartTrackingRefBased/>
  <w15:docId w15:val="{AA61D5CF-BC7F-4285-892C-97609C56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729"/>
    <w:pPr>
      <w:jc w:val="both"/>
    </w:pPr>
    <w:rPr>
      <w:rFonts w:ascii="Arial" w:hAnsi="Arial"/>
      <w:color w:val="000000"/>
      <w:sz w:val="22"/>
      <w:szCs w:val="24"/>
    </w:rPr>
  </w:style>
  <w:style w:type="paragraph" w:styleId="Heading1">
    <w:name w:val="heading 1"/>
    <w:aliases w:val="h1,1"/>
    <w:basedOn w:val="Normal"/>
    <w:next w:val="Normal"/>
    <w:qFormat/>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outlineLvl w:val="0"/>
    </w:pPr>
    <w:rPr>
      <w:b/>
      <w:bCs/>
      <w:szCs w:val="22"/>
    </w:rPr>
  </w:style>
  <w:style w:type="paragraph" w:styleId="Heading2">
    <w:name w:val="heading 2"/>
    <w:aliases w:val="RFP"/>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aliases w:val="Char Char,toc"/>
    <w:basedOn w:val="Normal"/>
    <w:next w:val="Normal"/>
    <w:link w:val="Heading4Char"/>
    <w:qFormat/>
    <w:pPr>
      <w:keepNext/>
      <w:spacing w:before="240" w:after="60"/>
      <w:outlineLvl w:val="3"/>
    </w:pPr>
    <w:rPr>
      <w:rFonts w:ascii="Times New Roman" w:hAnsi="Times New Roman"/>
      <w:b/>
      <w:bCs/>
      <w:sz w:val="28"/>
      <w:szCs w:val="28"/>
    </w:rPr>
  </w:style>
  <w:style w:type="paragraph" w:styleId="Heading5">
    <w:name w:val="heading 5"/>
    <w:aliases w:val="l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left,left header,h,h2,Headerleft1,left header1,h7,Headerleft2,left header2,h8,Headerleft3,left header3,h9,Headerleft4,left header4,h10,Headerleft5,left header5,Headerleft6,left header6,Headerleft7,left header7,Headerleft8"/>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Level1">
    <w:name w:val="Level 1"/>
    <w:basedOn w:val="Level2"/>
    <w:qFormat/>
    <w:rsid w:val="00AE1E54"/>
    <w:pPr>
      <w:numPr>
        <w:ilvl w:val="0"/>
        <w:numId w:val="0"/>
      </w:numPr>
    </w:pPr>
    <w:rPr>
      <w:b w:val="0"/>
      <w:bCs w:val="0"/>
    </w:rPr>
  </w:style>
  <w:style w:type="paragraph" w:customStyle="1" w:styleId="Level2">
    <w:name w:val="Level 2"/>
    <w:pPr>
      <w:keepLines/>
      <w:numPr>
        <w:ilvl w:val="1"/>
        <w:numId w:val="2"/>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paragraph" w:customStyle="1" w:styleId="Level3">
    <w:name w:val="Level 3"/>
    <w:link w:val="Level3Char"/>
    <w:qFormat/>
    <w:pPr>
      <w:numPr>
        <w:ilvl w:val="2"/>
        <w:numId w:val="3"/>
      </w:numPr>
      <w:autoSpaceDE w:val="0"/>
      <w:autoSpaceDN w:val="0"/>
      <w:adjustRightInd w:val="0"/>
    </w:pPr>
    <w:rPr>
      <w:rFonts w:ascii="Arial" w:hAnsi="Arial"/>
      <w:color w:val="000000"/>
      <w:sz w:val="22"/>
      <w:szCs w:val="24"/>
    </w:rPr>
  </w:style>
  <w:style w:type="paragraph" w:customStyle="1" w:styleId="Level4">
    <w:name w:val="Level 4"/>
    <w:aliases w:val="Indent Text"/>
    <w:link w:val="Level4Char"/>
    <w:qFormat/>
    <w:pPr>
      <w:numPr>
        <w:ilvl w:val="3"/>
        <w:numId w:val="3"/>
      </w:numPr>
      <w:autoSpaceDE w:val="0"/>
      <w:autoSpaceDN w:val="0"/>
      <w:adjustRightInd w:val="0"/>
    </w:pPr>
    <w:rPr>
      <w:rFonts w:ascii="Arial" w:hAnsi="Arial"/>
      <w:sz w:val="22"/>
      <w:szCs w:val="24"/>
    </w:rPr>
  </w:style>
  <w:style w:type="paragraph" w:styleId="TOC1">
    <w:name w:val="toc 1"/>
    <w:basedOn w:val="Normal"/>
    <w:next w:val="Normal"/>
    <w:pPr>
      <w:tabs>
        <w:tab w:val="right" w:leader="dot" w:pos="9922"/>
      </w:tabs>
      <w:spacing w:before="120" w:after="120"/>
      <w:ind w:left="720" w:hanging="720"/>
      <w:jc w:val="left"/>
    </w:pPr>
    <w:rPr>
      <w:b/>
      <w:bCs/>
    </w:rPr>
  </w:style>
  <w:style w:type="paragraph" w:styleId="TOC2">
    <w:name w:val="toc 2"/>
    <w:basedOn w:val="Normal"/>
    <w:next w:val="Normal"/>
    <w:autoRedefine/>
    <w:rsid w:val="00EC3CDE"/>
    <w:pPr>
      <w:tabs>
        <w:tab w:val="left" w:pos="720"/>
        <w:tab w:val="left" w:pos="1296"/>
        <w:tab w:val="right" w:leader="dot" w:pos="9926"/>
      </w:tabs>
      <w:spacing w:before="20" w:after="20"/>
      <w:ind w:left="2016" w:hanging="1296"/>
      <w:jc w:val="left"/>
    </w:pPr>
    <w:rPr>
      <w:noProof/>
      <w:color w:val="auto"/>
    </w:rPr>
  </w:style>
  <w:style w:type="paragraph" w:styleId="TOC3">
    <w:name w:val="toc 3"/>
    <w:basedOn w:val="Normal"/>
    <w:next w:val="Normal"/>
    <w:autoRedefine/>
    <w:pPr>
      <w:ind w:left="440"/>
    </w:pPr>
  </w:style>
  <w:style w:type="paragraph" w:styleId="TOC4">
    <w:name w:val="toc 4"/>
    <w:basedOn w:val="Normal"/>
    <w:next w:val="Normal"/>
    <w:autoRedefine/>
    <w:pPr>
      <w:ind w:left="720"/>
    </w:pPr>
    <w:rPr>
      <w:rFonts w:ascii="Times New Roman" w:hAnsi="Times New Roman"/>
      <w:color w:val="auto"/>
      <w:sz w:val="24"/>
    </w:rPr>
  </w:style>
  <w:style w:type="paragraph" w:styleId="TOC5">
    <w:name w:val="toc 5"/>
    <w:basedOn w:val="Normal"/>
    <w:next w:val="Normal"/>
    <w:autoRedefine/>
    <w:pPr>
      <w:ind w:left="960"/>
    </w:pPr>
    <w:rPr>
      <w:rFonts w:ascii="Times New Roman" w:hAnsi="Times New Roman"/>
      <w:color w:val="auto"/>
      <w:sz w:val="24"/>
    </w:rPr>
  </w:style>
  <w:style w:type="paragraph" w:styleId="TOC6">
    <w:name w:val="toc 6"/>
    <w:basedOn w:val="Normal"/>
    <w:next w:val="Normal"/>
    <w:autoRedefine/>
    <w:pPr>
      <w:ind w:left="1200"/>
    </w:pPr>
    <w:rPr>
      <w:rFonts w:ascii="Times New Roman" w:hAnsi="Times New Roman"/>
      <w:color w:val="auto"/>
      <w:sz w:val="24"/>
    </w:rPr>
  </w:style>
  <w:style w:type="paragraph" w:styleId="TOC7">
    <w:name w:val="toc 7"/>
    <w:basedOn w:val="Normal"/>
    <w:next w:val="Normal"/>
    <w:autoRedefine/>
    <w:pPr>
      <w:ind w:left="1440"/>
    </w:pPr>
    <w:rPr>
      <w:rFonts w:ascii="Times New Roman" w:hAnsi="Times New Roman"/>
      <w:color w:val="auto"/>
      <w:sz w:val="24"/>
    </w:rPr>
  </w:style>
  <w:style w:type="paragraph" w:styleId="TOC8">
    <w:name w:val="toc 8"/>
    <w:basedOn w:val="Normal"/>
    <w:next w:val="Normal"/>
    <w:autoRedefine/>
    <w:pPr>
      <w:ind w:left="1680"/>
    </w:pPr>
    <w:rPr>
      <w:rFonts w:ascii="Times New Roman" w:hAnsi="Times New Roman"/>
      <w:color w:val="auto"/>
      <w:sz w:val="24"/>
    </w:rPr>
  </w:style>
  <w:style w:type="paragraph" w:styleId="TOC9">
    <w:name w:val="toc 9"/>
    <w:basedOn w:val="Normal"/>
    <w:next w:val="Normal"/>
    <w:autoRedefine/>
    <w:pPr>
      <w:ind w:left="1920"/>
    </w:pPr>
    <w:rPr>
      <w:rFonts w:ascii="Times New Roman" w:hAnsi="Times New Roman"/>
      <w:color w:val="auto"/>
      <w:sz w:val="24"/>
    </w:rPr>
  </w:style>
  <w:style w:type="character" w:styleId="Hyperlink">
    <w:name w:val="Hyperlink"/>
    <w:rPr>
      <w:color w:val="0000FF"/>
      <w:u w:val="single"/>
    </w:rPr>
  </w:style>
  <w:style w:type="paragraph" w:styleId="BodyText">
    <w:name w:val="Body Text"/>
    <w:basedOn w:val="Normal"/>
    <w:link w:val="BodyTextChar"/>
    <w:pPr>
      <w:tabs>
        <w:tab w:val="left" w:pos="-120"/>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52" w:hanging="576"/>
    </w:pPr>
    <w:rPr>
      <w:szCs w:val="22"/>
    </w:rPr>
  </w:style>
  <w:style w:type="paragraph" w:customStyle="1" w:styleId="Quick1">
    <w:name w:val="Quick 1."/>
    <w:pPr>
      <w:autoSpaceDE w:val="0"/>
      <w:autoSpaceDN w:val="0"/>
      <w:adjustRightInd w:val="0"/>
      <w:ind w:left="-1440"/>
    </w:pPr>
    <w:rPr>
      <w:rFonts w:ascii="Arial" w:hAnsi="Arial"/>
      <w:szCs w:val="24"/>
    </w:rPr>
  </w:style>
  <w:style w:type="character" w:customStyle="1" w:styleId="QuickFormat2">
    <w:name w:val="QuickFormat2"/>
    <w:rPr>
      <w:rFonts w:ascii="Times New Roman" w:hAnsi="Times New Roman" w:cs="Times New Roman"/>
      <w:b/>
      <w:bCs/>
      <w:color w:val="000000"/>
    </w:rPr>
  </w:style>
  <w:style w:type="character" w:customStyle="1" w:styleId="SYSHYPERTEXT">
    <w:name w:val="SYS_HYPERTEXT"/>
    <w:rPr>
      <w:color w:val="0000FF"/>
      <w:u w:val="single"/>
    </w:rPr>
  </w:style>
  <w:style w:type="character" w:customStyle="1" w:styleId="QuickFormat8">
    <w:name w:val="QuickFormat8"/>
    <w:rPr>
      <w:b/>
      <w:bCs/>
      <w:color w:val="000000"/>
    </w:rPr>
  </w:style>
  <w:style w:type="character" w:customStyle="1" w:styleId="QuickForma01">
    <w:name w:val="QuickForma01"/>
    <w:rPr>
      <w:rFonts w:ascii="Arial" w:hAnsi="Arial"/>
      <w:color w:val="000000"/>
      <w:sz w:val="22"/>
    </w:rPr>
  </w:style>
  <w:style w:type="character" w:customStyle="1" w:styleId="QuickFormat9">
    <w:name w:val="QuickFormat9"/>
    <w:rPr>
      <w:b/>
      <w:bCs/>
      <w:color w:val="000000"/>
    </w:rPr>
  </w:style>
  <w:style w:type="paragraph" w:styleId="BodyTextIndent">
    <w:name w:val="Body Text Indent"/>
    <w:basedOn w:val="Normal"/>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szCs w:val="22"/>
    </w:rPr>
  </w:style>
  <w:style w:type="paragraph" w:styleId="BodyTextIndent2">
    <w:name w:val="Body Text Indent 2"/>
    <w:basedOn w:val="Normal"/>
    <w:link w:val="BodyTextIndent2Char"/>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b/>
      <w:bCs/>
      <w:color w:val="FFFFFF"/>
      <w:szCs w:val="22"/>
    </w:rPr>
  </w:style>
  <w:style w:type="paragraph" w:styleId="BodyText2">
    <w:name w:val="Body Text 2"/>
    <w:basedOn w:val="Normal"/>
    <w:link w:val="BodyText2Char"/>
    <w:rPr>
      <w:color w:val="FFFFFF"/>
    </w:rPr>
  </w:style>
  <w:style w:type="paragraph" w:styleId="BodyTextIndent3">
    <w:name w:val="Body Text Indent 3"/>
    <w:basedOn w:val="Normal"/>
    <w:link w:val="BodyTextIndent3Char"/>
    <w:pPr>
      <w:numPr>
        <w:ilvl w:val="12"/>
      </w:numPr>
      <w:tabs>
        <w:tab w:val="left" w:pos="-912"/>
        <w:tab w:val="left" w:pos="-720"/>
        <w:tab w:val="left" w:pos="0"/>
        <w:tab w:val="left" w:pos="828"/>
        <w:tab w:val="left" w:pos="1458"/>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pPr>
    <w:rPr>
      <w:szCs w:val="22"/>
    </w:rPr>
  </w:style>
  <w:style w:type="paragraph" w:customStyle="1" w:styleId="Level5">
    <w:name w:val="Level 5"/>
    <w:basedOn w:val="Normal"/>
    <w:link w:val="Level5Char"/>
    <w:pPr>
      <w:numPr>
        <w:ilvl w:val="4"/>
        <w:numId w:val="7"/>
      </w:numPr>
    </w:pPr>
    <w:rPr>
      <w:b/>
    </w:rPr>
  </w:style>
  <w:style w:type="paragraph" w:customStyle="1" w:styleId="Level6">
    <w:name w:val="Level 6"/>
    <w:basedOn w:val="Normal"/>
    <w:pPr>
      <w:numPr>
        <w:ilvl w:val="5"/>
        <w:numId w:val="7"/>
      </w:numPr>
    </w:pPr>
    <w:rPr>
      <w:b/>
    </w:rPr>
  </w:style>
  <w:style w:type="paragraph" w:styleId="BodyText3">
    <w:name w:val="Body Text 3"/>
    <w:basedOn w:val="Normal"/>
    <w:link w:val="BodyText3Char"/>
    <w:rPr>
      <w:b/>
      <w:bCs/>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NumberIndent2">
    <w:name w:val="Number Indent 2"/>
    <w:basedOn w:val="Normal"/>
    <w:rsid w:val="00A0130C"/>
    <w:pPr>
      <w:tabs>
        <w:tab w:val="left" w:pos="1440"/>
      </w:tabs>
      <w:spacing w:before="60" w:after="60"/>
      <w:jc w:val="left"/>
    </w:pPr>
    <w:rPr>
      <w:rFonts w:ascii="Times New Roman" w:hAnsi="Times New Roman"/>
      <w:color w:val="auto"/>
      <w:sz w:val="20"/>
      <w:szCs w:val="20"/>
    </w:rPr>
  </w:style>
  <w:style w:type="paragraph" w:customStyle="1" w:styleId="StyleLevel114ptBold">
    <w:name w:val="Style Level 1 + 14 pt Bold"/>
    <w:basedOn w:val="Level1"/>
    <w:rsid w:val="00AE1E54"/>
    <w:pPr>
      <w:numPr>
        <w:numId w:val="1"/>
      </w:numPr>
    </w:pPr>
    <w:rPr>
      <w:b/>
      <w:bCs/>
      <w:sz w:val="28"/>
    </w:rPr>
  </w:style>
  <w:style w:type="paragraph" w:customStyle="1" w:styleId="BulletIndent2">
    <w:name w:val="Bullet Indent 2"/>
    <w:basedOn w:val="Normal"/>
    <w:autoRedefine/>
    <w:rsid w:val="002C4883"/>
    <w:pPr>
      <w:jc w:val="left"/>
    </w:pPr>
    <w:rPr>
      <w:noProof/>
    </w:rPr>
  </w:style>
  <w:style w:type="table" w:styleId="TableGrid">
    <w:name w:val="Table Grid"/>
    <w:basedOn w:val="TableNormal"/>
    <w:rsid w:val="00086F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086FCE"/>
    <w:rPr>
      <w:rFonts w:ascii="Arial" w:hAnsi="Arial" w:cs="Arial"/>
      <w:b/>
      <w:bCs/>
      <w:color w:val="000000"/>
      <w:sz w:val="26"/>
      <w:szCs w:val="26"/>
      <w:lang w:val="en-US" w:eastAsia="en-US" w:bidi="ar-SA"/>
    </w:rPr>
  </w:style>
  <w:style w:type="paragraph" w:customStyle="1" w:styleId="ReqTableHeader">
    <w:name w:val="Req Table Header"/>
    <w:basedOn w:val="BodyText"/>
    <w:rsid w:val="00676189"/>
    <w:pPr>
      <w:tabs>
        <w:tab w:val="clear" w:pos="-120"/>
        <w:tab w:val="clear" w:pos="0"/>
        <w:tab w:val="clear" w:pos="73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120" w:after="120"/>
      <w:ind w:left="0" w:firstLine="0"/>
      <w:jc w:val="center"/>
    </w:pPr>
    <w:rPr>
      <w:color w:val="auto"/>
      <w:szCs w:val="24"/>
    </w:rPr>
  </w:style>
  <w:style w:type="paragraph" w:customStyle="1" w:styleId="Reqtablebody">
    <w:name w:val="Req table body"/>
    <w:basedOn w:val="Normal"/>
    <w:link w:val="ReqtablebodyChar"/>
    <w:rsid w:val="00676189"/>
    <w:pPr>
      <w:spacing w:before="60" w:after="60"/>
      <w:jc w:val="left"/>
    </w:pPr>
    <w:rPr>
      <w:rFonts w:cs="Arial"/>
      <w:color w:val="auto"/>
      <w:sz w:val="20"/>
      <w:szCs w:val="20"/>
    </w:rPr>
  </w:style>
  <w:style w:type="paragraph" w:styleId="NormalWeb">
    <w:name w:val="Normal (Web)"/>
    <w:basedOn w:val="Normal"/>
    <w:uiPriority w:val="99"/>
    <w:rsid w:val="000B78AB"/>
    <w:pPr>
      <w:spacing w:before="100" w:beforeAutospacing="1" w:after="100" w:afterAutospacing="1"/>
      <w:jc w:val="left"/>
    </w:pPr>
    <w:rPr>
      <w:rFonts w:ascii="Times New Roman" w:hAnsi="Times New Roman"/>
      <w:color w:val="auto"/>
      <w:sz w:val="24"/>
    </w:rPr>
  </w:style>
  <w:style w:type="paragraph" w:customStyle="1" w:styleId="BulletList1">
    <w:name w:val="Bullet List 1"/>
    <w:basedOn w:val="Normal"/>
    <w:next w:val="Normal"/>
    <w:autoRedefine/>
    <w:rsid w:val="00DD4456"/>
    <w:pPr>
      <w:autoSpaceDE w:val="0"/>
      <w:autoSpaceDN w:val="0"/>
      <w:adjustRightInd w:val="0"/>
      <w:ind w:left="576"/>
    </w:pPr>
  </w:style>
  <w:style w:type="character" w:customStyle="1" w:styleId="ReqtablebodyChar">
    <w:name w:val="Req table body Char"/>
    <w:link w:val="Reqtablebody"/>
    <w:rsid w:val="00E20E56"/>
    <w:rPr>
      <w:rFonts w:ascii="Arial" w:hAnsi="Arial" w:cs="Arial"/>
      <w:lang w:val="en-US" w:eastAsia="en-US" w:bidi="ar-SA"/>
    </w:rPr>
  </w:style>
  <w:style w:type="character" w:customStyle="1" w:styleId="text1">
    <w:name w:val="text1"/>
    <w:rsid w:val="004140CD"/>
    <w:rPr>
      <w:rFonts w:ascii="Arial" w:hAnsi="Arial" w:cs="Arial" w:hint="default"/>
      <w:color w:val="000000"/>
      <w:sz w:val="20"/>
      <w:szCs w:val="20"/>
    </w:rPr>
  </w:style>
  <w:style w:type="paragraph" w:customStyle="1" w:styleId="TableText">
    <w:name w:val="TableText"/>
    <w:next w:val="Normal"/>
    <w:rsid w:val="00255DA1"/>
    <w:pPr>
      <w:spacing w:before="40" w:after="40"/>
    </w:pPr>
  </w:style>
  <w:style w:type="paragraph" w:customStyle="1" w:styleId="Table-Text">
    <w:name w:val="Table - Text"/>
    <w:basedOn w:val="Normal"/>
    <w:rsid w:val="00624D1F"/>
    <w:pPr>
      <w:tabs>
        <w:tab w:val="left" w:pos="1296"/>
        <w:tab w:val="left" w:pos="2016"/>
        <w:tab w:val="right" w:leader="dot" w:pos="9926"/>
      </w:tabs>
      <w:autoSpaceDE w:val="0"/>
      <w:autoSpaceDN w:val="0"/>
      <w:adjustRightInd w:val="0"/>
      <w:spacing w:before="20" w:after="20"/>
      <w:jc w:val="left"/>
    </w:pPr>
    <w:rPr>
      <w:noProof/>
      <w:color w:val="auto"/>
      <w:sz w:val="20"/>
    </w:rPr>
  </w:style>
  <w:style w:type="paragraph" w:customStyle="1" w:styleId="NumberIndent0">
    <w:name w:val="Number Indent 0"/>
    <w:basedOn w:val="Normal"/>
    <w:rsid w:val="005E3821"/>
    <w:pPr>
      <w:numPr>
        <w:numId w:val="4"/>
      </w:numPr>
      <w:tabs>
        <w:tab w:val="num" w:pos="360"/>
      </w:tabs>
      <w:spacing w:line="240" w:lineRule="atLeast"/>
      <w:ind w:left="360"/>
      <w:jc w:val="left"/>
    </w:pPr>
    <w:rPr>
      <w:snapToGrid w:val="0"/>
      <w:sz w:val="20"/>
    </w:rPr>
  </w:style>
  <w:style w:type="character" w:customStyle="1" w:styleId="Level2BodyChar">
    <w:name w:val="Level 2 Body Char"/>
    <w:link w:val="Level2Body"/>
    <w:rsid w:val="002F03DE"/>
    <w:rPr>
      <w:rFonts w:ascii="Arial" w:hAnsi="Arial"/>
      <w:color w:val="000000"/>
      <w:sz w:val="22"/>
      <w:szCs w:val="24"/>
      <w:lang w:val="en-US" w:eastAsia="en-US" w:bidi="ar-SA"/>
    </w:rPr>
  </w:style>
  <w:style w:type="paragraph" w:customStyle="1" w:styleId="Level2Body">
    <w:name w:val="Level 2 Body"/>
    <w:basedOn w:val="Normal"/>
    <w:link w:val="Level2BodyChar"/>
    <w:rsid w:val="002F03DE"/>
    <w:pPr>
      <w:ind w:left="720"/>
    </w:pPr>
  </w:style>
  <w:style w:type="paragraph" w:customStyle="1" w:styleId="rfpformnumbers">
    <w:name w:val="rfp form numbers"/>
    <w:rsid w:val="002F03DE"/>
    <w:pPr>
      <w:numPr>
        <w:numId w:val="6"/>
      </w:numPr>
    </w:pPr>
    <w:rPr>
      <w:rFonts w:ascii="Arial" w:hAnsi="Arial"/>
      <w:sz w:val="22"/>
      <w:szCs w:val="22"/>
    </w:rPr>
  </w:style>
  <w:style w:type="paragraph" w:styleId="Title">
    <w:name w:val="Title"/>
    <w:basedOn w:val="Normal"/>
    <w:link w:val="TitleChar"/>
    <w:qFormat/>
    <w:rsid w:val="00FC4D7A"/>
    <w:pPr>
      <w:jc w:val="center"/>
    </w:pPr>
    <w:rPr>
      <w:rFonts w:ascii="Times New Roman" w:hAnsi="Times New Roman"/>
      <w:color w:val="auto"/>
      <w:sz w:val="24"/>
      <w:szCs w:val="20"/>
    </w:rPr>
  </w:style>
  <w:style w:type="paragraph" w:styleId="ListParagraph">
    <w:name w:val="List Paragraph"/>
    <w:basedOn w:val="Normal"/>
    <w:link w:val="ListParagraphChar"/>
    <w:uiPriority w:val="34"/>
    <w:qFormat/>
    <w:rsid w:val="00630CEA"/>
    <w:pPr>
      <w:numPr>
        <w:ilvl w:val="6"/>
        <w:numId w:val="8"/>
      </w:numPr>
    </w:pPr>
    <w:rPr>
      <w:color w:val="auto"/>
      <w:szCs w:val="22"/>
      <w:lang w:val="x-none" w:eastAsia="x-none"/>
    </w:rPr>
  </w:style>
  <w:style w:type="character" w:customStyle="1" w:styleId="ListParagraphChar">
    <w:name w:val="List Paragraph Char"/>
    <w:link w:val="ListParagraph"/>
    <w:uiPriority w:val="34"/>
    <w:rsid w:val="00630CEA"/>
    <w:rPr>
      <w:rFonts w:ascii="Arial" w:hAnsi="Arial"/>
      <w:sz w:val="22"/>
      <w:szCs w:val="22"/>
      <w:lang w:val="x-none" w:eastAsia="x-none"/>
    </w:rPr>
  </w:style>
  <w:style w:type="character" w:customStyle="1" w:styleId="Level1BodyChar">
    <w:name w:val="Level 1 Body Char"/>
    <w:link w:val="Level1Body"/>
    <w:rsid w:val="004916C5"/>
    <w:rPr>
      <w:rFonts w:ascii="Arial" w:hAnsi="Arial"/>
      <w:color w:val="000000"/>
      <w:szCs w:val="24"/>
    </w:rPr>
  </w:style>
  <w:style w:type="paragraph" w:customStyle="1" w:styleId="Level1Body">
    <w:name w:val="Level 1 Body"/>
    <w:basedOn w:val="Level2Body"/>
    <w:link w:val="Level1BodyChar"/>
    <w:rsid w:val="004916C5"/>
    <w:pPr>
      <w:ind w:left="0"/>
    </w:pPr>
    <w:rPr>
      <w:sz w:val="20"/>
    </w:rPr>
  </w:style>
  <w:style w:type="character" w:customStyle="1" w:styleId="CommentTextChar">
    <w:name w:val="Comment Text Char"/>
    <w:basedOn w:val="DefaultParagraphFont"/>
    <w:link w:val="CommentText"/>
    <w:uiPriority w:val="99"/>
    <w:rsid w:val="00A60A89"/>
    <w:rPr>
      <w:rFonts w:ascii="Arial" w:hAnsi="Arial"/>
      <w:color w:val="000000"/>
    </w:rPr>
  </w:style>
  <w:style w:type="paragraph" w:customStyle="1" w:styleId="Default">
    <w:name w:val="Default"/>
    <w:rsid w:val="00BE476D"/>
    <w:pPr>
      <w:autoSpaceDE w:val="0"/>
      <w:autoSpaceDN w:val="0"/>
      <w:adjustRightInd w:val="0"/>
    </w:pPr>
    <w:rPr>
      <w:rFonts w:ascii="Calibri" w:hAnsi="Calibri" w:cs="Calibri"/>
      <w:color w:val="000000"/>
      <w:sz w:val="24"/>
      <w:szCs w:val="24"/>
    </w:rPr>
  </w:style>
  <w:style w:type="paragraph" w:customStyle="1" w:styleId="Level7">
    <w:name w:val="Level 7"/>
    <w:basedOn w:val="Normal"/>
    <w:rsid w:val="008A5432"/>
    <w:pPr>
      <w:tabs>
        <w:tab w:val="num" w:pos="720"/>
      </w:tabs>
      <w:ind w:left="4320" w:hanging="720"/>
    </w:pPr>
    <w:rPr>
      <w:color w:val="auto"/>
      <w:szCs w:val="22"/>
    </w:rPr>
  </w:style>
  <w:style w:type="paragraph" w:customStyle="1" w:styleId="Level4Body">
    <w:name w:val="Level 4 Body"/>
    <w:basedOn w:val="Normal"/>
    <w:rsid w:val="008A5432"/>
    <w:pPr>
      <w:ind w:left="2160"/>
    </w:pPr>
    <w:rPr>
      <w:color w:val="auto"/>
      <w:sz w:val="18"/>
      <w:szCs w:val="20"/>
    </w:rPr>
  </w:style>
  <w:style w:type="character" w:customStyle="1" w:styleId="BodyTextChar">
    <w:name w:val="Body Text Char"/>
    <w:basedOn w:val="DefaultParagraphFont"/>
    <w:link w:val="BodyText"/>
    <w:rsid w:val="00663DBF"/>
    <w:rPr>
      <w:rFonts w:ascii="Arial" w:hAnsi="Arial"/>
      <w:color w:val="000000"/>
      <w:sz w:val="22"/>
      <w:szCs w:val="22"/>
    </w:rPr>
  </w:style>
  <w:style w:type="paragraph" w:styleId="Revision">
    <w:name w:val="Revision"/>
    <w:hidden/>
    <w:uiPriority w:val="99"/>
    <w:semiHidden/>
    <w:rsid w:val="00977FEF"/>
    <w:rPr>
      <w:rFonts w:ascii="Arial" w:hAnsi="Arial"/>
      <w:color w:val="000000"/>
      <w:sz w:val="22"/>
      <w:szCs w:val="24"/>
    </w:rPr>
  </w:style>
  <w:style w:type="paragraph" w:customStyle="1" w:styleId="Level5Body">
    <w:name w:val="Level 5 Body"/>
    <w:basedOn w:val="Normal"/>
    <w:qFormat/>
    <w:rsid w:val="00C66C8D"/>
    <w:pPr>
      <w:ind w:left="2880"/>
    </w:pPr>
    <w:rPr>
      <w:color w:val="auto"/>
      <w:szCs w:val="20"/>
    </w:rPr>
  </w:style>
  <w:style w:type="character" w:customStyle="1" w:styleId="Heading4Char">
    <w:name w:val="Heading 4 Char"/>
    <w:aliases w:val="Char Char Char,toc Char"/>
    <w:basedOn w:val="DefaultParagraphFont"/>
    <w:link w:val="Heading4"/>
    <w:rsid w:val="000D2B4D"/>
    <w:rPr>
      <w:b/>
      <w:bCs/>
      <w:color w:val="000000"/>
      <w:sz w:val="28"/>
      <w:szCs w:val="28"/>
    </w:rPr>
  </w:style>
  <w:style w:type="character" w:customStyle="1" w:styleId="Level4Char">
    <w:name w:val="Level 4 Char"/>
    <w:link w:val="Level4"/>
    <w:rsid w:val="006354E2"/>
    <w:rPr>
      <w:rFonts w:ascii="Arial" w:hAnsi="Arial"/>
      <w:sz w:val="22"/>
      <w:szCs w:val="24"/>
    </w:rPr>
  </w:style>
  <w:style w:type="character" w:customStyle="1" w:styleId="Level5Char">
    <w:name w:val="Level 5 Char"/>
    <w:link w:val="Level5"/>
    <w:rsid w:val="004071BB"/>
    <w:rPr>
      <w:rFonts w:ascii="Arial" w:hAnsi="Arial"/>
      <w:b/>
      <w:color w:val="000000"/>
      <w:sz w:val="22"/>
      <w:szCs w:val="24"/>
    </w:rPr>
  </w:style>
  <w:style w:type="character" w:styleId="UnresolvedMention">
    <w:name w:val="Unresolved Mention"/>
    <w:basedOn w:val="DefaultParagraphFont"/>
    <w:uiPriority w:val="99"/>
    <w:semiHidden/>
    <w:unhideWhenUsed/>
    <w:rsid w:val="00506003"/>
    <w:rPr>
      <w:color w:val="605E5C"/>
      <w:shd w:val="clear" w:color="auto" w:fill="E1DFDD"/>
    </w:rPr>
  </w:style>
  <w:style w:type="paragraph" w:customStyle="1" w:styleId="Level1Char">
    <w:name w:val="Level 1 Char"/>
    <w:basedOn w:val="Level2Char"/>
    <w:link w:val="Level1CharChar"/>
    <w:rsid w:val="00820D5C"/>
    <w:pPr>
      <w:ind w:left="0" w:firstLine="0"/>
    </w:pPr>
  </w:style>
  <w:style w:type="paragraph" w:customStyle="1" w:styleId="Level2Char">
    <w:name w:val="Level 2 Char"/>
    <w:link w:val="Level2CharChar"/>
    <w:rsid w:val="00820D5C"/>
    <w:pPr>
      <w:keepLines/>
      <w:tabs>
        <w:tab w:val="left" w:pos="-912"/>
        <w:tab w:val="left"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576" w:hanging="576"/>
    </w:pPr>
    <w:rPr>
      <w:rFonts w:ascii="Arial" w:hAnsi="Arial"/>
      <w:b/>
      <w:bCs/>
      <w:color w:val="000000"/>
      <w:sz w:val="22"/>
      <w:szCs w:val="22"/>
    </w:rPr>
  </w:style>
  <w:style w:type="character" w:customStyle="1" w:styleId="Level2CharChar">
    <w:name w:val="Level 2 Char Char"/>
    <w:link w:val="Level2Char"/>
    <w:rsid w:val="00820D5C"/>
    <w:rPr>
      <w:rFonts w:ascii="Arial" w:hAnsi="Arial"/>
      <w:b/>
      <w:bCs/>
      <w:color w:val="000000"/>
      <w:sz w:val="22"/>
      <w:szCs w:val="22"/>
    </w:rPr>
  </w:style>
  <w:style w:type="character" w:customStyle="1" w:styleId="Level1CharChar">
    <w:name w:val="Level 1 Char Char"/>
    <w:basedOn w:val="Level2CharChar"/>
    <w:link w:val="Level1Char"/>
    <w:rsid w:val="00820D5C"/>
    <w:rPr>
      <w:rFonts w:ascii="Arial" w:hAnsi="Arial"/>
      <w:b/>
      <w:bCs/>
      <w:color w:val="000000"/>
      <w:sz w:val="22"/>
      <w:szCs w:val="22"/>
    </w:rPr>
  </w:style>
  <w:style w:type="character" w:customStyle="1" w:styleId="Level3Char">
    <w:name w:val="Level 3 Char"/>
    <w:link w:val="Level3"/>
    <w:rsid w:val="00820D5C"/>
    <w:rPr>
      <w:rFonts w:ascii="Arial" w:hAnsi="Arial"/>
      <w:color w:val="000000"/>
      <w:sz w:val="22"/>
      <w:szCs w:val="24"/>
    </w:rPr>
  </w:style>
  <w:style w:type="paragraph" w:customStyle="1" w:styleId="Level2BodytextLeft04CharChar">
    <w:name w:val="Level 2 Body text Left:  0.4&quot; Char Char"/>
    <w:basedOn w:val="Normal"/>
    <w:link w:val="Level2BodytextLeft04CharCharChar"/>
    <w:rsid w:val="00820D5C"/>
    <w:pPr>
      <w:ind w:left="720"/>
    </w:pPr>
  </w:style>
  <w:style w:type="character" w:customStyle="1" w:styleId="Level2BodytextLeft04CharCharChar">
    <w:name w:val="Level 2 Body text Left:  0.4&quot; Char Char Char"/>
    <w:link w:val="Level2BodytextLeft04CharChar"/>
    <w:rsid w:val="00820D5C"/>
    <w:rPr>
      <w:rFonts w:ascii="Arial" w:hAnsi="Arial"/>
      <w:color w:val="000000"/>
      <w:sz w:val="22"/>
      <w:szCs w:val="24"/>
    </w:rPr>
  </w:style>
  <w:style w:type="paragraph" w:customStyle="1" w:styleId="SchedofEventsbody-Left">
    <w:name w:val="Sched of Events body- Left"/>
    <w:basedOn w:val="Normal"/>
    <w:rsid w:val="00820D5C"/>
    <w:pPr>
      <w:jc w:val="left"/>
    </w:pPr>
    <w:rPr>
      <w:color w:val="auto"/>
      <w:szCs w:val="20"/>
    </w:rPr>
  </w:style>
  <w:style w:type="paragraph" w:customStyle="1" w:styleId="StyleLevel1BodyBold">
    <w:name w:val="Style Level 1 Body + Bold"/>
    <w:basedOn w:val="Level1Body"/>
    <w:rsid w:val="00820D5C"/>
    <w:rPr>
      <w:b/>
      <w:bCs/>
      <w:szCs w:val="20"/>
    </w:rPr>
  </w:style>
  <w:style w:type="character" w:customStyle="1" w:styleId="14ptBoldLeft-StateofNE">
    <w:name w:val="14 pt Bold Left - State of NE"/>
    <w:rsid w:val="00820D5C"/>
    <w:rPr>
      <w:rFonts w:ascii="Arial" w:hAnsi="Arial"/>
      <w:b/>
      <w:bCs/>
      <w:sz w:val="28"/>
    </w:rPr>
  </w:style>
  <w:style w:type="numbering" w:customStyle="1" w:styleId="SchedofEvents-Numbered">
    <w:name w:val="Sched of Events - Numbered"/>
    <w:basedOn w:val="NoList"/>
    <w:rsid w:val="00820D5C"/>
    <w:pPr>
      <w:numPr>
        <w:numId w:val="12"/>
      </w:numPr>
    </w:pPr>
  </w:style>
  <w:style w:type="character" w:customStyle="1" w:styleId="Glossary-Bold">
    <w:name w:val="Glossary - Bold"/>
    <w:rsid w:val="00820D5C"/>
    <w:rPr>
      <w:rFonts w:ascii="Arial" w:hAnsi="Arial"/>
      <w:b/>
      <w:bCs/>
      <w:sz w:val="18"/>
    </w:rPr>
  </w:style>
  <w:style w:type="paragraph" w:customStyle="1" w:styleId="StyleLevel1BodyBoldLeft025">
    <w:name w:val="Style Level 1 Body + Bold Left:  0.25&quot;"/>
    <w:basedOn w:val="Level1Body"/>
    <w:rsid w:val="00820D5C"/>
    <w:pPr>
      <w:ind w:left="360"/>
    </w:pPr>
    <w:rPr>
      <w:b/>
      <w:bCs/>
      <w:sz w:val="18"/>
      <w:szCs w:val="20"/>
    </w:rPr>
  </w:style>
  <w:style w:type="paragraph" w:customStyle="1" w:styleId="14pt">
    <w:name w:val="14 pt"/>
    <w:aliases w:val="scope of serv"/>
    <w:basedOn w:val="Normal"/>
    <w:rsid w:val="00820D5C"/>
    <w:pPr>
      <w:jc w:val="center"/>
    </w:pPr>
    <w:rPr>
      <w:b/>
      <w:bCs/>
      <w:color w:val="FFFFFF"/>
      <w:sz w:val="28"/>
      <w:szCs w:val="20"/>
    </w:rPr>
  </w:style>
  <w:style w:type="paragraph" w:customStyle="1" w:styleId="StyleLevel1BodyBoldLeft031">
    <w:name w:val="Style Level 1 Body + Bold Left:  0.31&quot;"/>
    <w:basedOn w:val="Level1Body"/>
    <w:rsid w:val="00820D5C"/>
    <w:pPr>
      <w:ind w:left="450"/>
    </w:pPr>
    <w:rPr>
      <w:b/>
      <w:bCs/>
      <w:sz w:val="18"/>
      <w:szCs w:val="20"/>
    </w:rPr>
  </w:style>
  <w:style w:type="paragraph" w:customStyle="1" w:styleId="Level1BodytextNormal1">
    <w:name w:val="Level 1 Body text Normal1"/>
    <w:basedOn w:val="Normal"/>
    <w:next w:val="Normal"/>
    <w:rsid w:val="00820D5C"/>
    <w:rPr>
      <w:szCs w:val="22"/>
    </w:rPr>
  </w:style>
  <w:style w:type="paragraph" w:customStyle="1" w:styleId="StyleBoldCentered">
    <w:name w:val="Style Bold Centered"/>
    <w:basedOn w:val="Level1BodytextNormal1"/>
    <w:rsid w:val="00820D5C"/>
    <w:pPr>
      <w:jc w:val="center"/>
    </w:pPr>
    <w:rPr>
      <w:b/>
      <w:bCs/>
      <w:szCs w:val="20"/>
    </w:rPr>
  </w:style>
  <w:style w:type="paragraph" w:customStyle="1" w:styleId="Level2BodytextLeft04Char">
    <w:name w:val="Level 2 Body text Left:  0.4&quot; Char"/>
    <w:basedOn w:val="Normal"/>
    <w:rsid w:val="00820D5C"/>
    <w:pPr>
      <w:ind w:left="720"/>
    </w:pPr>
  </w:style>
  <w:style w:type="paragraph" w:customStyle="1" w:styleId="forms">
    <w:name w:val="forms"/>
    <w:aliases w:val="sched of events Bold Centered"/>
    <w:basedOn w:val="Level1BodytextNormal1"/>
    <w:rsid w:val="00820D5C"/>
    <w:pPr>
      <w:jc w:val="center"/>
    </w:pPr>
    <w:rPr>
      <w:b/>
      <w:bCs/>
      <w:szCs w:val="20"/>
    </w:rPr>
  </w:style>
  <w:style w:type="character" w:customStyle="1" w:styleId="Level3CharChar">
    <w:name w:val="Level 3 Char Char"/>
    <w:rsid w:val="00820D5C"/>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820D5C"/>
    <w:rPr>
      <w:rFonts w:ascii="Arial" w:hAnsi="Arial"/>
      <w:color w:val="000000"/>
      <w:sz w:val="22"/>
      <w:szCs w:val="24"/>
      <w:lang w:val="en-US" w:eastAsia="en-US" w:bidi="ar-SA"/>
    </w:rPr>
  </w:style>
  <w:style w:type="character" w:customStyle="1" w:styleId="Level2CharCharChar">
    <w:name w:val="Level 2 Char Char Char"/>
    <w:rsid w:val="00820D5C"/>
    <w:rPr>
      <w:rFonts w:ascii="Arial" w:hAnsi="Arial"/>
      <w:b/>
      <w:bCs/>
      <w:color w:val="000000"/>
      <w:sz w:val="22"/>
      <w:szCs w:val="22"/>
      <w:lang w:val="en-US" w:eastAsia="en-US" w:bidi="ar-SA"/>
    </w:rPr>
  </w:style>
  <w:style w:type="character" w:customStyle="1" w:styleId="Level1CharCharChar">
    <w:name w:val="Level 1 Char Char Char"/>
    <w:basedOn w:val="Level2CharCharChar"/>
    <w:rsid w:val="00820D5C"/>
    <w:rPr>
      <w:rFonts w:ascii="Arial" w:hAnsi="Arial"/>
      <w:b/>
      <w:bCs/>
      <w:color w:val="000000"/>
      <w:sz w:val="22"/>
      <w:szCs w:val="22"/>
      <w:lang w:val="en-US" w:eastAsia="en-US" w:bidi="ar-SA"/>
    </w:rPr>
  </w:style>
  <w:style w:type="paragraph" w:customStyle="1" w:styleId="Level3Bold">
    <w:name w:val="Level 3 Bold"/>
    <w:basedOn w:val="Level3"/>
    <w:rsid w:val="00820D5C"/>
    <w:pPr>
      <w:numPr>
        <w:ilvl w:val="0"/>
        <w:numId w:val="0"/>
      </w:numPr>
      <w:tabs>
        <w:tab w:val="num" w:pos="720"/>
      </w:tabs>
      <w:ind w:left="1440" w:hanging="720"/>
    </w:pPr>
    <w:rPr>
      <w:rFonts w:ascii="Arial Bold" w:hAnsi="Arial Bold"/>
      <w:b/>
      <w:sz w:val="18"/>
      <w:szCs w:val="22"/>
    </w:rPr>
  </w:style>
  <w:style w:type="paragraph" w:customStyle="1" w:styleId="Level3Body">
    <w:name w:val="Level 3 Body"/>
    <w:basedOn w:val="Normal"/>
    <w:link w:val="Level3BodyChar"/>
    <w:rsid w:val="00820D5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auto"/>
      <w:sz w:val="18"/>
      <w:szCs w:val="20"/>
    </w:rPr>
  </w:style>
  <w:style w:type="paragraph" w:customStyle="1" w:styleId="StyleLevel3Bold">
    <w:name w:val="Style Level 3 + Bold"/>
    <w:basedOn w:val="Level3"/>
    <w:rsid w:val="00820D5C"/>
    <w:pPr>
      <w:numPr>
        <w:ilvl w:val="0"/>
        <w:numId w:val="0"/>
      </w:numPr>
    </w:pPr>
    <w:rPr>
      <w:b/>
      <w:bCs/>
      <w:sz w:val="18"/>
    </w:rPr>
  </w:style>
  <w:style w:type="paragraph" w:customStyle="1" w:styleId="StyleLevel4Bold">
    <w:name w:val="Style Level 4 + Bold"/>
    <w:basedOn w:val="Level4"/>
    <w:rsid w:val="00820D5C"/>
    <w:pPr>
      <w:numPr>
        <w:ilvl w:val="0"/>
        <w:numId w:val="0"/>
      </w:numPr>
    </w:pPr>
    <w:rPr>
      <w:b/>
      <w:bCs/>
      <w:sz w:val="18"/>
    </w:rPr>
  </w:style>
  <w:style w:type="paragraph" w:customStyle="1" w:styleId="Glossary">
    <w:name w:val="Glossary"/>
    <w:basedOn w:val="Normal"/>
    <w:link w:val="GlossaryChar"/>
    <w:rsid w:val="00820D5C"/>
    <w:pPr>
      <w:widowControl w:val="0"/>
      <w:autoSpaceDE w:val="0"/>
      <w:autoSpaceDN w:val="0"/>
      <w:adjustRightInd w:val="0"/>
      <w:jc w:val="left"/>
    </w:pPr>
    <w:rPr>
      <w:color w:val="auto"/>
      <w:sz w:val="18"/>
    </w:rPr>
  </w:style>
  <w:style w:type="character" w:customStyle="1" w:styleId="GlossaryChar">
    <w:name w:val="Glossary Char"/>
    <w:link w:val="Glossary"/>
    <w:rsid w:val="00820D5C"/>
    <w:rPr>
      <w:rFonts w:ascii="Arial" w:hAnsi="Arial"/>
      <w:sz w:val="18"/>
      <w:szCs w:val="24"/>
    </w:rPr>
  </w:style>
  <w:style w:type="paragraph" w:styleId="DocumentMap">
    <w:name w:val="Document Map"/>
    <w:basedOn w:val="Normal"/>
    <w:link w:val="DocumentMapChar"/>
    <w:rsid w:val="00820D5C"/>
    <w:rPr>
      <w:rFonts w:ascii="Tahoma" w:hAnsi="Tahoma" w:cs="Tahoma"/>
      <w:color w:val="auto"/>
      <w:sz w:val="16"/>
      <w:szCs w:val="16"/>
    </w:rPr>
  </w:style>
  <w:style w:type="character" w:customStyle="1" w:styleId="DocumentMapChar">
    <w:name w:val="Document Map Char"/>
    <w:basedOn w:val="DefaultParagraphFont"/>
    <w:link w:val="DocumentMap"/>
    <w:rsid w:val="00820D5C"/>
    <w:rPr>
      <w:rFonts w:ascii="Tahoma" w:hAnsi="Tahoma" w:cs="Tahoma"/>
      <w:sz w:val="16"/>
      <w:szCs w:val="16"/>
    </w:rPr>
  </w:style>
  <w:style w:type="character" w:styleId="Emphasis">
    <w:name w:val="Emphasis"/>
    <w:qFormat/>
    <w:rsid w:val="00820D5C"/>
    <w:rPr>
      <w:i/>
      <w:iCs/>
    </w:rPr>
  </w:style>
  <w:style w:type="character" w:styleId="LineNumber">
    <w:name w:val="line number"/>
    <w:rsid w:val="00820D5C"/>
  </w:style>
  <w:style w:type="character" w:customStyle="1" w:styleId="FooterChar">
    <w:name w:val="Footer Char"/>
    <w:link w:val="Footer"/>
    <w:rsid w:val="00820D5C"/>
    <w:rPr>
      <w:rFonts w:ascii="Arial" w:hAnsi="Arial"/>
      <w:color w:val="000000"/>
      <w:sz w:val="22"/>
      <w:szCs w:val="24"/>
    </w:rPr>
  </w:style>
  <w:style w:type="paragraph" w:customStyle="1" w:styleId="StyleLevel29pt">
    <w:name w:val="Style Level 2 + 9 pt"/>
    <w:basedOn w:val="Level2"/>
    <w:rsid w:val="00820D5C"/>
    <w:pPr>
      <w:keepNext/>
      <w:numPr>
        <w:ilvl w:val="0"/>
        <w:numId w:val="0"/>
      </w:numPr>
      <w:outlineLvl w:val="1"/>
    </w:pPr>
    <w:rPr>
      <w:rFonts w:cs="Arial"/>
      <w:sz w:val="18"/>
    </w:rPr>
  </w:style>
  <w:style w:type="paragraph" w:customStyle="1" w:styleId="StyleLevel49pt">
    <w:name w:val="Style Level 4 + 9 pt"/>
    <w:basedOn w:val="Level4"/>
    <w:rsid w:val="00820D5C"/>
    <w:pPr>
      <w:numPr>
        <w:numId w:val="6"/>
      </w:numPr>
    </w:pPr>
    <w:rPr>
      <w:sz w:val="18"/>
    </w:rPr>
  </w:style>
  <w:style w:type="paragraph" w:customStyle="1" w:styleId="14bldcentr">
    <w:name w:val="14 bld centr"/>
    <w:aliases w:val="rfp frm"/>
    <w:basedOn w:val="Normal"/>
    <w:rsid w:val="00820D5C"/>
    <w:pPr>
      <w:jc w:val="center"/>
    </w:pPr>
    <w:rPr>
      <w:b/>
      <w:bCs/>
      <w:color w:val="auto"/>
      <w:sz w:val="28"/>
      <w:szCs w:val="20"/>
    </w:rPr>
  </w:style>
  <w:style w:type="paragraph" w:styleId="NoSpacing">
    <w:name w:val="No Spacing"/>
    <w:link w:val="NoSpacingChar"/>
    <w:uiPriority w:val="1"/>
    <w:qFormat/>
    <w:rsid w:val="00820D5C"/>
    <w:rPr>
      <w:rFonts w:ascii="Calibri" w:eastAsia="MS Mincho" w:hAnsi="Calibri" w:cs="Arial"/>
      <w:sz w:val="22"/>
      <w:szCs w:val="22"/>
      <w:lang w:eastAsia="ja-JP"/>
    </w:rPr>
  </w:style>
  <w:style w:type="character" w:customStyle="1" w:styleId="NoSpacingChar">
    <w:name w:val="No Spacing Char"/>
    <w:link w:val="NoSpacing"/>
    <w:uiPriority w:val="1"/>
    <w:rsid w:val="00820D5C"/>
    <w:rPr>
      <w:rFonts w:ascii="Calibri" w:eastAsia="MS Mincho" w:hAnsi="Calibri" w:cs="Arial"/>
      <w:sz w:val="22"/>
      <w:szCs w:val="22"/>
      <w:lang w:eastAsia="ja-JP"/>
    </w:rPr>
  </w:style>
  <w:style w:type="character" w:customStyle="1" w:styleId="RFPBidderMustCompletetheFollowing">
    <w:name w:val="RFP Bidder Must Complete the Following"/>
    <w:rsid w:val="00820D5C"/>
    <w:rPr>
      <w:rFonts w:ascii="Arial" w:hAnsi="Arial"/>
      <w:b/>
      <w:bCs/>
      <w:i w:val="0"/>
      <w:color w:val="FFFFFF"/>
      <w:sz w:val="28"/>
    </w:rPr>
  </w:style>
  <w:style w:type="paragraph" w:customStyle="1" w:styleId="Heading1Body">
    <w:name w:val="Heading 1 Body"/>
    <w:basedOn w:val="Normal"/>
    <w:link w:val="Heading1BodyChar"/>
    <w:qFormat/>
    <w:rsid w:val="00820D5C"/>
    <w:pPr>
      <w:jc w:val="center"/>
    </w:pPr>
    <w:rPr>
      <w:b/>
      <w:color w:val="auto"/>
      <w:sz w:val="20"/>
      <w:szCs w:val="22"/>
    </w:rPr>
  </w:style>
  <w:style w:type="paragraph" w:customStyle="1" w:styleId="StyleLevel1Body12ptBoldItalicUnderline">
    <w:name w:val="Style Level 1 Body + 12 pt Bold Italic Underline"/>
    <w:basedOn w:val="Level1Body"/>
    <w:rsid w:val="00820D5C"/>
    <w:rPr>
      <w:b/>
      <w:bCs/>
      <w:i/>
      <w:iCs/>
      <w:sz w:val="18"/>
      <w:szCs w:val="20"/>
      <w:u w:val="single"/>
    </w:rPr>
  </w:style>
  <w:style w:type="paragraph" w:customStyle="1" w:styleId="StyleLevel1Body12ptBoldItalicUnderline1">
    <w:name w:val="Style Level 1 Body + 12 pt Bold Italic Underline1"/>
    <w:basedOn w:val="Level1Body"/>
    <w:rsid w:val="00820D5C"/>
    <w:rPr>
      <w:b/>
      <w:bCs/>
      <w:i/>
      <w:iCs/>
      <w:sz w:val="18"/>
      <w:szCs w:val="20"/>
      <w:u w:val="single"/>
    </w:rPr>
  </w:style>
  <w:style w:type="paragraph" w:customStyle="1" w:styleId="InsuranceCoverageHeadings">
    <w:name w:val="Insurance Coverage Headings"/>
    <w:basedOn w:val="Level4"/>
    <w:rsid w:val="00820D5C"/>
    <w:pPr>
      <w:numPr>
        <w:ilvl w:val="0"/>
        <w:numId w:val="0"/>
      </w:numPr>
      <w:tabs>
        <w:tab w:val="num" w:pos="2880"/>
      </w:tabs>
    </w:pPr>
    <w:rPr>
      <w:b/>
      <w:bCs/>
      <w:sz w:val="18"/>
      <w:szCs w:val="20"/>
    </w:rPr>
  </w:style>
  <w:style w:type="character" w:customStyle="1" w:styleId="StyleHyperlink9pt">
    <w:name w:val="Style Hyperlink + 9 pt"/>
    <w:basedOn w:val="Hyperlink"/>
    <w:rsid w:val="00820D5C"/>
    <w:rPr>
      <w:rFonts w:ascii="Arial" w:hAnsi="Arial"/>
      <w:color w:val="0000FF"/>
      <w:sz w:val="20"/>
      <w:u w:val="single"/>
    </w:rPr>
  </w:style>
  <w:style w:type="paragraph" w:customStyle="1" w:styleId="StyleLevel4Bold1">
    <w:name w:val="Style Level 4 + Bold1"/>
    <w:basedOn w:val="Level4"/>
    <w:link w:val="StyleLevel4Bold1Char"/>
    <w:rsid w:val="00820D5C"/>
    <w:pPr>
      <w:numPr>
        <w:ilvl w:val="0"/>
        <w:numId w:val="0"/>
      </w:numPr>
      <w:tabs>
        <w:tab w:val="num" w:pos="2880"/>
      </w:tabs>
      <w:ind w:left="2880" w:hanging="360"/>
    </w:pPr>
    <w:rPr>
      <w:b/>
      <w:bCs/>
      <w:sz w:val="18"/>
    </w:rPr>
  </w:style>
  <w:style w:type="character" w:customStyle="1" w:styleId="Heading1BodyChar">
    <w:name w:val="Heading 1 Body Char"/>
    <w:link w:val="Heading1Body"/>
    <w:rsid w:val="00820D5C"/>
    <w:rPr>
      <w:rFonts w:ascii="Arial" w:hAnsi="Arial"/>
      <w:b/>
      <w:szCs w:val="22"/>
    </w:rPr>
  </w:style>
  <w:style w:type="paragraph" w:customStyle="1" w:styleId="text-justify">
    <w:name w:val="text-justify"/>
    <w:basedOn w:val="Normal"/>
    <w:rsid w:val="00820D5C"/>
    <w:pPr>
      <w:spacing w:before="100" w:beforeAutospacing="1" w:after="100" w:afterAutospacing="1"/>
      <w:jc w:val="left"/>
    </w:pPr>
    <w:rPr>
      <w:rFonts w:ascii="Times New Roman" w:hAnsi="Times New Roman"/>
      <w:color w:val="auto"/>
      <w:sz w:val="24"/>
    </w:rPr>
  </w:style>
  <w:style w:type="character" w:customStyle="1" w:styleId="StyleLevel4Bold1Char">
    <w:name w:val="Style Level 4 + Bold1 Char"/>
    <w:link w:val="StyleLevel4Bold1"/>
    <w:rsid w:val="00820D5C"/>
    <w:rPr>
      <w:rFonts w:ascii="Arial" w:hAnsi="Arial"/>
      <w:b/>
      <w:bCs/>
      <w:sz w:val="18"/>
      <w:szCs w:val="24"/>
    </w:rPr>
  </w:style>
  <w:style w:type="character" w:customStyle="1" w:styleId="apple-converted-space">
    <w:name w:val="apple-converted-space"/>
    <w:rsid w:val="00820D5C"/>
  </w:style>
  <w:style w:type="character" w:customStyle="1" w:styleId="HeaderChar">
    <w:name w:val="Header Char"/>
    <w:aliases w:val="Headerleft Char,left header Char,h Char,h2 Char,Headerleft1 Char,left header1 Char,h7 Char,Headerleft2 Char,left header2 Char,h8 Char,Headerleft3 Char,left header3 Char,h9 Char,Headerleft4 Char,left header4 Char,h10 Char,Headerleft5 Char"/>
    <w:link w:val="Header"/>
    <w:rsid w:val="00820D5C"/>
    <w:rPr>
      <w:rFonts w:ascii="Arial" w:hAnsi="Arial"/>
      <w:color w:val="000000"/>
      <w:sz w:val="22"/>
      <w:szCs w:val="24"/>
    </w:rPr>
  </w:style>
  <w:style w:type="character" w:customStyle="1" w:styleId="Level3BodyChar">
    <w:name w:val="Level 3 Body Char"/>
    <w:link w:val="Level3Body"/>
    <w:locked/>
    <w:rsid w:val="00820D5C"/>
    <w:rPr>
      <w:rFonts w:ascii="Arial" w:hAnsi="Arial"/>
      <w:sz w:val="18"/>
    </w:rPr>
  </w:style>
  <w:style w:type="character" w:styleId="Strong">
    <w:name w:val="Strong"/>
    <w:uiPriority w:val="22"/>
    <w:qFormat/>
    <w:rsid w:val="00820D5C"/>
    <w:rPr>
      <w:b/>
      <w:bCs/>
    </w:rPr>
  </w:style>
  <w:style w:type="paragraph" w:styleId="FootnoteText">
    <w:name w:val="footnote text"/>
    <w:basedOn w:val="Normal"/>
    <w:link w:val="FootnoteTextChar"/>
    <w:rsid w:val="00820D5C"/>
    <w:rPr>
      <w:color w:val="auto"/>
      <w:sz w:val="20"/>
      <w:szCs w:val="20"/>
    </w:rPr>
  </w:style>
  <w:style w:type="character" w:customStyle="1" w:styleId="FootnoteTextChar">
    <w:name w:val="Footnote Text Char"/>
    <w:basedOn w:val="DefaultParagraphFont"/>
    <w:link w:val="FootnoteText"/>
    <w:rsid w:val="00820D5C"/>
    <w:rPr>
      <w:rFonts w:ascii="Arial" w:hAnsi="Arial"/>
    </w:rPr>
  </w:style>
  <w:style w:type="character" w:styleId="FootnoteReference">
    <w:name w:val="footnote reference"/>
    <w:rsid w:val="00820D5C"/>
    <w:rPr>
      <w:vertAlign w:val="superscript"/>
    </w:rPr>
  </w:style>
  <w:style w:type="character" w:customStyle="1" w:styleId="BodyTextIndent2Char">
    <w:name w:val="Body Text Indent 2 Char"/>
    <w:link w:val="BodyTextIndent2"/>
    <w:rsid w:val="00820D5C"/>
    <w:rPr>
      <w:rFonts w:ascii="Arial" w:hAnsi="Arial"/>
      <w:b/>
      <w:bCs/>
      <w:color w:val="FFFFFF"/>
      <w:sz w:val="22"/>
      <w:szCs w:val="22"/>
    </w:rPr>
  </w:style>
  <w:style w:type="character" w:customStyle="1" w:styleId="BodyText2Char">
    <w:name w:val="Body Text 2 Char"/>
    <w:link w:val="BodyText2"/>
    <w:rsid w:val="00820D5C"/>
    <w:rPr>
      <w:rFonts w:ascii="Arial" w:hAnsi="Arial"/>
      <w:color w:val="FFFFFF"/>
      <w:sz w:val="22"/>
      <w:szCs w:val="24"/>
    </w:rPr>
  </w:style>
  <w:style w:type="character" w:customStyle="1" w:styleId="BodyTextIndent3Char">
    <w:name w:val="Body Text Indent 3 Char"/>
    <w:link w:val="BodyTextIndent3"/>
    <w:rsid w:val="00820D5C"/>
    <w:rPr>
      <w:rFonts w:ascii="Arial" w:hAnsi="Arial"/>
      <w:color w:val="000000"/>
      <w:sz w:val="22"/>
      <w:szCs w:val="22"/>
    </w:rPr>
  </w:style>
  <w:style w:type="character" w:customStyle="1" w:styleId="BodyText3Char">
    <w:name w:val="Body Text 3 Char"/>
    <w:link w:val="BodyText3"/>
    <w:rsid w:val="00820D5C"/>
    <w:rPr>
      <w:rFonts w:ascii="Arial" w:hAnsi="Arial"/>
      <w:b/>
      <w:bCs/>
      <w:color w:val="000000"/>
      <w:sz w:val="22"/>
      <w:szCs w:val="24"/>
    </w:rPr>
  </w:style>
  <w:style w:type="character" w:customStyle="1" w:styleId="TitleChar">
    <w:name w:val="Title Char"/>
    <w:link w:val="Title"/>
    <w:rsid w:val="00820D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5026">
      <w:bodyDiv w:val="1"/>
      <w:marLeft w:val="0"/>
      <w:marRight w:val="0"/>
      <w:marTop w:val="0"/>
      <w:marBottom w:val="0"/>
      <w:divBdr>
        <w:top w:val="none" w:sz="0" w:space="0" w:color="auto"/>
        <w:left w:val="none" w:sz="0" w:space="0" w:color="auto"/>
        <w:bottom w:val="none" w:sz="0" w:space="0" w:color="auto"/>
        <w:right w:val="none" w:sz="0" w:space="0" w:color="auto"/>
      </w:divBdr>
    </w:div>
    <w:div w:id="43528502">
      <w:bodyDiv w:val="1"/>
      <w:marLeft w:val="0"/>
      <w:marRight w:val="0"/>
      <w:marTop w:val="0"/>
      <w:marBottom w:val="0"/>
      <w:divBdr>
        <w:top w:val="none" w:sz="0" w:space="0" w:color="auto"/>
        <w:left w:val="none" w:sz="0" w:space="0" w:color="auto"/>
        <w:bottom w:val="none" w:sz="0" w:space="0" w:color="auto"/>
        <w:right w:val="none" w:sz="0" w:space="0" w:color="auto"/>
      </w:divBdr>
    </w:div>
    <w:div w:id="43987235">
      <w:bodyDiv w:val="1"/>
      <w:marLeft w:val="0"/>
      <w:marRight w:val="0"/>
      <w:marTop w:val="0"/>
      <w:marBottom w:val="0"/>
      <w:divBdr>
        <w:top w:val="none" w:sz="0" w:space="0" w:color="auto"/>
        <w:left w:val="none" w:sz="0" w:space="0" w:color="auto"/>
        <w:bottom w:val="none" w:sz="0" w:space="0" w:color="auto"/>
        <w:right w:val="none" w:sz="0" w:space="0" w:color="auto"/>
      </w:divBdr>
    </w:div>
    <w:div w:id="57559298">
      <w:bodyDiv w:val="1"/>
      <w:marLeft w:val="0"/>
      <w:marRight w:val="0"/>
      <w:marTop w:val="0"/>
      <w:marBottom w:val="0"/>
      <w:divBdr>
        <w:top w:val="none" w:sz="0" w:space="0" w:color="auto"/>
        <w:left w:val="none" w:sz="0" w:space="0" w:color="auto"/>
        <w:bottom w:val="none" w:sz="0" w:space="0" w:color="auto"/>
        <w:right w:val="none" w:sz="0" w:space="0" w:color="auto"/>
      </w:divBdr>
    </w:div>
    <w:div w:id="83690146">
      <w:bodyDiv w:val="1"/>
      <w:marLeft w:val="0"/>
      <w:marRight w:val="0"/>
      <w:marTop w:val="0"/>
      <w:marBottom w:val="0"/>
      <w:divBdr>
        <w:top w:val="none" w:sz="0" w:space="0" w:color="auto"/>
        <w:left w:val="none" w:sz="0" w:space="0" w:color="auto"/>
        <w:bottom w:val="none" w:sz="0" w:space="0" w:color="auto"/>
        <w:right w:val="none" w:sz="0" w:space="0" w:color="auto"/>
      </w:divBdr>
    </w:div>
    <w:div w:id="152065711">
      <w:bodyDiv w:val="1"/>
      <w:marLeft w:val="0"/>
      <w:marRight w:val="0"/>
      <w:marTop w:val="0"/>
      <w:marBottom w:val="0"/>
      <w:divBdr>
        <w:top w:val="none" w:sz="0" w:space="0" w:color="auto"/>
        <w:left w:val="none" w:sz="0" w:space="0" w:color="auto"/>
        <w:bottom w:val="none" w:sz="0" w:space="0" w:color="auto"/>
        <w:right w:val="none" w:sz="0" w:space="0" w:color="auto"/>
      </w:divBdr>
    </w:div>
    <w:div w:id="210701684">
      <w:bodyDiv w:val="1"/>
      <w:marLeft w:val="0"/>
      <w:marRight w:val="0"/>
      <w:marTop w:val="0"/>
      <w:marBottom w:val="0"/>
      <w:divBdr>
        <w:top w:val="none" w:sz="0" w:space="0" w:color="auto"/>
        <w:left w:val="none" w:sz="0" w:space="0" w:color="auto"/>
        <w:bottom w:val="none" w:sz="0" w:space="0" w:color="auto"/>
        <w:right w:val="none" w:sz="0" w:space="0" w:color="auto"/>
      </w:divBdr>
    </w:div>
    <w:div w:id="219832358">
      <w:bodyDiv w:val="1"/>
      <w:marLeft w:val="0"/>
      <w:marRight w:val="0"/>
      <w:marTop w:val="0"/>
      <w:marBottom w:val="0"/>
      <w:divBdr>
        <w:top w:val="none" w:sz="0" w:space="0" w:color="auto"/>
        <w:left w:val="none" w:sz="0" w:space="0" w:color="auto"/>
        <w:bottom w:val="none" w:sz="0" w:space="0" w:color="auto"/>
        <w:right w:val="none" w:sz="0" w:space="0" w:color="auto"/>
      </w:divBdr>
    </w:div>
    <w:div w:id="226771798">
      <w:bodyDiv w:val="1"/>
      <w:marLeft w:val="0"/>
      <w:marRight w:val="0"/>
      <w:marTop w:val="0"/>
      <w:marBottom w:val="0"/>
      <w:divBdr>
        <w:top w:val="none" w:sz="0" w:space="0" w:color="auto"/>
        <w:left w:val="none" w:sz="0" w:space="0" w:color="auto"/>
        <w:bottom w:val="none" w:sz="0" w:space="0" w:color="auto"/>
        <w:right w:val="none" w:sz="0" w:space="0" w:color="auto"/>
      </w:divBdr>
    </w:div>
    <w:div w:id="261032898">
      <w:bodyDiv w:val="1"/>
      <w:marLeft w:val="0"/>
      <w:marRight w:val="0"/>
      <w:marTop w:val="0"/>
      <w:marBottom w:val="0"/>
      <w:divBdr>
        <w:top w:val="none" w:sz="0" w:space="0" w:color="auto"/>
        <w:left w:val="none" w:sz="0" w:space="0" w:color="auto"/>
        <w:bottom w:val="none" w:sz="0" w:space="0" w:color="auto"/>
        <w:right w:val="none" w:sz="0" w:space="0" w:color="auto"/>
      </w:divBdr>
    </w:div>
    <w:div w:id="324435872">
      <w:bodyDiv w:val="1"/>
      <w:marLeft w:val="0"/>
      <w:marRight w:val="0"/>
      <w:marTop w:val="0"/>
      <w:marBottom w:val="0"/>
      <w:divBdr>
        <w:top w:val="none" w:sz="0" w:space="0" w:color="auto"/>
        <w:left w:val="none" w:sz="0" w:space="0" w:color="auto"/>
        <w:bottom w:val="none" w:sz="0" w:space="0" w:color="auto"/>
        <w:right w:val="none" w:sz="0" w:space="0" w:color="auto"/>
      </w:divBdr>
    </w:div>
    <w:div w:id="349112335">
      <w:bodyDiv w:val="1"/>
      <w:marLeft w:val="0"/>
      <w:marRight w:val="0"/>
      <w:marTop w:val="0"/>
      <w:marBottom w:val="0"/>
      <w:divBdr>
        <w:top w:val="none" w:sz="0" w:space="0" w:color="auto"/>
        <w:left w:val="none" w:sz="0" w:space="0" w:color="auto"/>
        <w:bottom w:val="none" w:sz="0" w:space="0" w:color="auto"/>
        <w:right w:val="none" w:sz="0" w:space="0" w:color="auto"/>
      </w:divBdr>
    </w:div>
    <w:div w:id="404960064">
      <w:bodyDiv w:val="1"/>
      <w:marLeft w:val="0"/>
      <w:marRight w:val="0"/>
      <w:marTop w:val="0"/>
      <w:marBottom w:val="0"/>
      <w:divBdr>
        <w:top w:val="none" w:sz="0" w:space="0" w:color="auto"/>
        <w:left w:val="none" w:sz="0" w:space="0" w:color="auto"/>
        <w:bottom w:val="none" w:sz="0" w:space="0" w:color="auto"/>
        <w:right w:val="none" w:sz="0" w:space="0" w:color="auto"/>
      </w:divBdr>
    </w:div>
    <w:div w:id="407311005">
      <w:bodyDiv w:val="1"/>
      <w:marLeft w:val="0"/>
      <w:marRight w:val="0"/>
      <w:marTop w:val="0"/>
      <w:marBottom w:val="0"/>
      <w:divBdr>
        <w:top w:val="none" w:sz="0" w:space="0" w:color="auto"/>
        <w:left w:val="none" w:sz="0" w:space="0" w:color="auto"/>
        <w:bottom w:val="none" w:sz="0" w:space="0" w:color="auto"/>
        <w:right w:val="none" w:sz="0" w:space="0" w:color="auto"/>
      </w:divBdr>
    </w:div>
    <w:div w:id="440033551">
      <w:bodyDiv w:val="1"/>
      <w:marLeft w:val="0"/>
      <w:marRight w:val="0"/>
      <w:marTop w:val="0"/>
      <w:marBottom w:val="0"/>
      <w:divBdr>
        <w:top w:val="none" w:sz="0" w:space="0" w:color="auto"/>
        <w:left w:val="none" w:sz="0" w:space="0" w:color="auto"/>
        <w:bottom w:val="none" w:sz="0" w:space="0" w:color="auto"/>
        <w:right w:val="none" w:sz="0" w:space="0" w:color="auto"/>
      </w:divBdr>
    </w:div>
    <w:div w:id="489444574">
      <w:bodyDiv w:val="1"/>
      <w:marLeft w:val="0"/>
      <w:marRight w:val="0"/>
      <w:marTop w:val="0"/>
      <w:marBottom w:val="0"/>
      <w:divBdr>
        <w:top w:val="none" w:sz="0" w:space="0" w:color="auto"/>
        <w:left w:val="none" w:sz="0" w:space="0" w:color="auto"/>
        <w:bottom w:val="none" w:sz="0" w:space="0" w:color="auto"/>
        <w:right w:val="none" w:sz="0" w:space="0" w:color="auto"/>
      </w:divBdr>
    </w:div>
    <w:div w:id="505171975">
      <w:bodyDiv w:val="1"/>
      <w:marLeft w:val="0"/>
      <w:marRight w:val="0"/>
      <w:marTop w:val="0"/>
      <w:marBottom w:val="0"/>
      <w:divBdr>
        <w:top w:val="none" w:sz="0" w:space="0" w:color="auto"/>
        <w:left w:val="none" w:sz="0" w:space="0" w:color="auto"/>
        <w:bottom w:val="none" w:sz="0" w:space="0" w:color="auto"/>
        <w:right w:val="none" w:sz="0" w:space="0" w:color="auto"/>
      </w:divBdr>
    </w:div>
    <w:div w:id="524102921">
      <w:bodyDiv w:val="1"/>
      <w:marLeft w:val="0"/>
      <w:marRight w:val="0"/>
      <w:marTop w:val="0"/>
      <w:marBottom w:val="0"/>
      <w:divBdr>
        <w:top w:val="none" w:sz="0" w:space="0" w:color="auto"/>
        <w:left w:val="none" w:sz="0" w:space="0" w:color="auto"/>
        <w:bottom w:val="none" w:sz="0" w:space="0" w:color="auto"/>
        <w:right w:val="none" w:sz="0" w:space="0" w:color="auto"/>
      </w:divBdr>
    </w:div>
    <w:div w:id="571162271">
      <w:bodyDiv w:val="1"/>
      <w:marLeft w:val="0"/>
      <w:marRight w:val="0"/>
      <w:marTop w:val="0"/>
      <w:marBottom w:val="0"/>
      <w:divBdr>
        <w:top w:val="none" w:sz="0" w:space="0" w:color="auto"/>
        <w:left w:val="none" w:sz="0" w:space="0" w:color="auto"/>
        <w:bottom w:val="none" w:sz="0" w:space="0" w:color="auto"/>
        <w:right w:val="none" w:sz="0" w:space="0" w:color="auto"/>
      </w:divBdr>
    </w:div>
    <w:div w:id="584460047">
      <w:bodyDiv w:val="1"/>
      <w:marLeft w:val="0"/>
      <w:marRight w:val="0"/>
      <w:marTop w:val="0"/>
      <w:marBottom w:val="0"/>
      <w:divBdr>
        <w:top w:val="none" w:sz="0" w:space="0" w:color="auto"/>
        <w:left w:val="none" w:sz="0" w:space="0" w:color="auto"/>
        <w:bottom w:val="none" w:sz="0" w:space="0" w:color="auto"/>
        <w:right w:val="none" w:sz="0" w:space="0" w:color="auto"/>
      </w:divBdr>
    </w:div>
    <w:div w:id="589118224">
      <w:bodyDiv w:val="1"/>
      <w:marLeft w:val="0"/>
      <w:marRight w:val="0"/>
      <w:marTop w:val="0"/>
      <w:marBottom w:val="0"/>
      <w:divBdr>
        <w:top w:val="none" w:sz="0" w:space="0" w:color="auto"/>
        <w:left w:val="none" w:sz="0" w:space="0" w:color="auto"/>
        <w:bottom w:val="none" w:sz="0" w:space="0" w:color="auto"/>
        <w:right w:val="none" w:sz="0" w:space="0" w:color="auto"/>
      </w:divBdr>
    </w:div>
    <w:div w:id="603609796">
      <w:bodyDiv w:val="1"/>
      <w:marLeft w:val="0"/>
      <w:marRight w:val="0"/>
      <w:marTop w:val="0"/>
      <w:marBottom w:val="0"/>
      <w:divBdr>
        <w:top w:val="none" w:sz="0" w:space="0" w:color="auto"/>
        <w:left w:val="none" w:sz="0" w:space="0" w:color="auto"/>
        <w:bottom w:val="none" w:sz="0" w:space="0" w:color="auto"/>
        <w:right w:val="none" w:sz="0" w:space="0" w:color="auto"/>
      </w:divBdr>
    </w:div>
    <w:div w:id="648949138">
      <w:bodyDiv w:val="1"/>
      <w:marLeft w:val="0"/>
      <w:marRight w:val="0"/>
      <w:marTop w:val="0"/>
      <w:marBottom w:val="0"/>
      <w:divBdr>
        <w:top w:val="none" w:sz="0" w:space="0" w:color="auto"/>
        <w:left w:val="none" w:sz="0" w:space="0" w:color="auto"/>
        <w:bottom w:val="none" w:sz="0" w:space="0" w:color="auto"/>
        <w:right w:val="none" w:sz="0" w:space="0" w:color="auto"/>
      </w:divBdr>
    </w:div>
    <w:div w:id="665212112">
      <w:bodyDiv w:val="1"/>
      <w:marLeft w:val="0"/>
      <w:marRight w:val="0"/>
      <w:marTop w:val="0"/>
      <w:marBottom w:val="0"/>
      <w:divBdr>
        <w:top w:val="none" w:sz="0" w:space="0" w:color="auto"/>
        <w:left w:val="none" w:sz="0" w:space="0" w:color="auto"/>
        <w:bottom w:val="none" w:sz="0" w:space="0" w:color="auto"/>
        <w:right w:val="none" w:sz="0" w:space="0" w:color="auto"/>
      </w:divBdr>
    </w:div>
    <w:div w:id="713969803">
      <w:bodyDiv w:val="1"/>
      <w:marLeft w:val="0"/>
      <w:marRight w:val="0"/>
      <w:marTop w:val="0"/>
      <w:marBottom w:val="0"/>
      <w:divBdr>
        <w:top w:val="none" w:sz="0" w:space="0" w:color="auto"/>
        <w:left w:val="none" w:sz="0" w:space="0" w:color="auto"/>
        <w:bottom w:val="none" w:sz="0" w:space="0" w:color="auto"/>
        <w:right w:val="none" w:sz="0" w:space="0" w:color="auto"/>
      </w:divBdr>
    </w:div>
    <w:div w:id="722797615">
      <w:bodyDiv w:val="1"/>
      <w:marLeft w:val="0"/>
      <w:marRight w:val="0"/>
      <w:marTop w:val="0"/>
      <w:marBottom w:val="0"/>
      <w:divBdr>
        <w:top w:val="none" w:sz="0" w:space="0" w:color="auto"/>
        <w:left w:val="none" w:sz="0" w:space="0" w:color="auto"/>
        <w:bottom w:val="none" w:sz="0" w:space="0" w:color="auto"/>
        <w:right w:val="none" w:sz="0" w:space="0" w:color="auto"/>
      </w:divBdr>
    </w:div>
    <w:div w:id="728578488">
      <w:bodyDiv w:val="1"/>
      <w:marLeft w:val="0"/>
      <w:marRight w:val="0"/>
      <w:marTop w:val="0"/>
      <w:marBottom w:val="0"/>
      <w:divBdr>
        <w:top w:val="none" w:sz="0" w:space="0" w:color="auto"/>
        <w:left w:val="none" w:sz="0" w:space="0" w:color="auto"/>
        <w:bottom w:val="none" w:sz="0" w:space="0" w:color="auto"/>
        <w:right w:val="none" w:sz="0" w:space="0" w:color="auto"/>
      </w:divBdr>
    </w:div>
    <w:div w:id="813910864">
      <w:bodyDiv w:val="1"/>
      <w:marLeft w:val="0"/>
      <w:marRight w:val="0"/>
      <w:marTop w:val="0"/>
      <w:marBottom w:val="0"/>
      <w:divBdr>
        <w:top w:val="none" w:sz="0" w:space="0" w:color="auto"/>
        <w:left w:val="none" w:sz="0" w:space="0" w:color="auto"/>
        <w:bottom w:val="none" w:sz="0" w:space="0" w:color="auto"/>
        <w:right w:val="none" w:sz="0" w:space="0" w:color="auto"/>
      </w:divBdr>
    </w:div>
    <w:div w:id="881093063">
      <w:bodyDiv w:val="1"/>
      <w:marLeft w:val="0"/>
      <w:marRight w:val="0"/>
      <w:marTop w:val="0"/>
      <w:marBottom w:val="0"/>
      <w:divBdr>
        <w:top w:val="none" w:sz="0" w:space="0" w:color="auto"/>
        <w:left w:val="none" w:sz="0" w:space="0" w:color="auto"/>
        <w:bottom w:val="none" w:sz="0" w:space="0" w:color="auto"/>
        <w:right w:val="none" w:sz="0" w:space="0" w:color="auto"/>
      </w:divBdr>
    </w:div>
    <w:div w:id="910700810">
      <w:bodyDiv w:val="1"/>
      <w:marLeft w:val="0"/>
      <w:marRight w:val="0"/>
      <w:marTop w:val="0"/>
      <w:marBottom w:val="0"/>
      <w:divBdr>
        <w:top w:val="none" w:sz="0" w:space="0" w:color="auto"/>
        <w:left w:val="none" w:sz="0" w:space="0" w:color="auto"/>
        <w:bottom w:val="none" w:sz="0" w:space="0" w:color="auto"/>
        <w:right w:val="none" w:sz="0" w:space="0" w:color="auto"/>
      </w:divBdr>
    </w:div>
    <w:div w:id="952130946">
      <w:bodyDiv w:val="1"/>
      <w:marLeft w:val="0"/>
      <w:marRight w:val="0"/>
      <w:marTop w:val="0"/>
      <w:marBottom w:val="0"/>
      <w:divBdr>
        <w:top w:val="none" w:sz="0" w:space="0" w:color="auto"/>
        <w:left w:val="none" w:sz="0" w:space="0" w:color="auto"/>
        <w:bottom w:val="none" w:sz="0" w:space="0" w:color="auto"/>
        <w:right w:val="none" w:sz="0" w:space="0" w:color="auto"/>
      </w:divBdr>
    </w:div>
    <w:div w:id="954291366">
      <w:bodyDiv w:val="1"/>
      <w:marLeft w:val="0"/>
      <w:marRight w:val="0"/>
      <w:marTop w:val="0"/>
      <w:marBottom w:val="0"/>
      <w:divBdr>
        <w:top w:val="none" w:sz="0" w:space="0" w:color="auto"/>
        <w:left w:val="none" w:sz="0" w:space="0" w:color="auto"/>
        <w:bottom w:val="none" w:sz="0" w:space="0" w:color="auto"/>
        <w:right w:val="none" w:sz="0" w:space="0" w:color="auto"/>
      </w:divBdr>
    </w:div>
    <w:div w:id="986125182">
      <w:bodyDiv w:val="1"/>
      <w:marLeft w:val="0"/>
      <w:marRight w:val="0"/>
      <w:marTop w:val="0"/>
      <w:marBottom w:val="0"/>
      <w:divBdr>
        <w:top w:val="none" w:sz="0" w:space="0" w:color="auto"/>
        <w:left w:val="none" w:sz="0" w:space="0" w:color="auto"/>
        <w:bottom w:val="none" w:sz="0" w:space="0" w:color="auto"/>
        <w:right w:val="none" w:sz="0" w:space="0" w:color="auto"/>
      </w:divBdr>
    </w:div>
    <w:div w:id="1008942244">
      <w:bodyDiv w:val="1"/>
      <w:marLeft w:val="0"/>
      <w:marRight w:val="0"/>
      <w:marTop w:val="0"/>
      <w:marBottom w:val="0"/>
      <w:divBdr>
        <w:top w:val="none" w:sz="0" w:space="0" w:color="auto"/>
        <w:left w:val="none" w:sz="0" w:space="0" w:color="auto"/>
        <w:bottom w:val="none" w:sz="0" w:space="0" w:color="auto"/>
        <w:right w:val="none" w:sz="0" w:space="0" w:color="auto"/>
      </w:divBdr>
    </w:div>
    <w:div w:id="1027565439">
      <w:bodyDiv w:val="1"/>
      <w:marLeft w:val="0"/>
      <w:marRight w:val="0"/>
      <w:marTop w:val="0"/>
      <w:marBottom w:val="0"/>
      <w:divBdr>
        <w:top w:val="none" w:sz="0" w:space="0" w:color="auto"/>
        <w:left w:val="none" w:sz="0" w:space="0" w:color="auto"/>
        <w:bottom w:val="none" w:sz="0" w:space="0" w:color="auto"/>
        <w:right w:val="none" w:sz="0" w:space="0" w:color="auto"/>
      </w:divBdr>
    </w:div>
    <w:div w:id="1126242157">
      <w:bodyDiv w:val="1"/>
      <w:marLeft w:val="0"/>
      <w:marRight w:val="0"/>
      <w:marTop w:val="0"/>
      <w:marBottom w:val="0"/>
      <w:divBdr>
        <w:top w:val="none" w:sz="0" w:space="0" w:color="auto"/>
        <w:left w:val="none" w:sz="0" w:space="0" w:color="auto"/>
        <w:bottom w:val="none" w:sz="0" w:space="0" w:color="auto"/>
        <w:right w:val="none" w:sz="0" w:space="0" w:color="auto"/>
      </w:divBdr>
    </w:div>
    <w:div w:id="1155491850">
      <w:bodyDiv w:val="1"/>
      <w:marLeft w:val="0"/>
      <w:marRight w:val="0"/>
      <w:marTop w:val="0"/>
      <w:marBottom w:val="0"/>
      <w:divBdr>
        <w:top w:val="none" w:sz="0" w:space="0" w:color="auto"/>
        <w:left w:val="none" w:sz="0" w:space="0" w:color="auto"/>
        <w:bottom w:val="none" w:sz="0" w:space="0" w:color="auto"/>
        <w:right w:val="none" w:sz="0" w:space="0" w:color="auto"/>
      </w:divBdr>
    </w:div>
    <w:div w:id="1184322526">
      <w:bodyDiv w:val="1"/>
      <w:marLeft w:val="0"/>
      <w:marRight w:val="0"/>
      <w:marTop w:val="0"/>
      <w:marBottom w:val="0"/>
      <w:divBdr>
        <w:top w:val="none" w:sz="0" w:space="0" w:color="auto"/>
        <w:left w:val="none" w:sz="0" w:space="0" w:color="auto"/>
        <w:bottom w:val="none" w:sz="0" w:space="0" w:color="auto"/>
        <w:right w:val="none" w:sz="0" w:space="0" w:color="auto"/>
      </w:divBdr>
    </w:div>
    <w:div w:id="1193498225">
      <w:bodyDiv w:val="1"/>
      <w:marLeft w:val="0"/>
      <w:marRight w:val="0"/>
      <w:marTop w:val="0"/>
      <w:marBottom w:val="0"/>
      <w:divBdr>
        <w:top w:val="none" w:sz="0" w:space="0" w:color="auto"/>
        <w:left w:val="none" w:sz="0" w:space="0" w:color="auto"/>
        <w:bottom w:val="none" w:sz="0" w:space="0" w:color="auto"/>
        <w:right w:val="none" w:sz="0" w:space="0" w:color="auto"/>
      </w:divBdr>
    </w:div>
    <w:div w:id="1197502168">
      <w:bodyDiv w:val="1"/>
      <w:marLeft w:val="0"/>
      <w:marRight w:val="0"/>
      <w:marTop w:val="0"/>
      <w:marBottom w:val="0"/>
      <w:divBdr>
        <w:top w:val="none" w:sz="0" w:space="0" w:color="auto"/>
        <w:left w:val="none" w:sz="0" w:space="0" w:color="auto"/>
        <w:bottom w:val="none" w:sz="0" w:space="0" w:color="auto"/>
        <w:right w:val="none" w:sz="0" w:space="0" w:color="auto"/>
      </w:divBdr>
    </w:div>
    <w:div w:id="1257833397">
      <w:bodyDiv w:val="1"/>
      <w:marLeft w:val="0"/>
      <w:marRight w:val="0"/>
      <w:marTop w:val="0"/>
      <w:marBottom w:val="0"/>
      <w:divBdr>
        <w:top w:val="none" w:sz="0" w:space="0" w:color="auto"/>
        <w:left w:val="none" w:sz="0" w:space="0" w:color="auto"/>
        <w:bottom w:val="none" w:sz="0" w:space="0" w:color="auto"/>
        <w:right w:val="none" w:sz="0" w:space="0" w:color="auto"/>
      </w:divBdr>
    </w:div>
    <w:div w:id="1294407792">
      <w:bodyDiv w:val="1"/>
      <w:marLeft w:val="0"/>
      <w:marRight w:val="0"/>
      <w:marTop w:val="0"/>
      <w:marBottom w:val="0"/>
      <w:divBdr>
        <w:top w:val="none" w:sz="0" w:space="0" w:color="auto"/>
        <w:left w:val="none" w:sz="0" w:space="0" w:color="auto"/>
        <w:bottom w:val="none" w:sz="0" w:space="0" w:color="auto"/>
        <w:right w:val="none" w:sz="0" w:space="0" w:color="auto"/>
      </w:divBdr>
    </w:div>
    <w:div w:id="1301228683">
      <w:bodyDiv w:val="1"/>
      <w:marLeft w:val="0"/>
      <w:marRight w:val="0"/>
      <w:marTop w:val="0"/>
      <w:marBottom w:val="0"/>
      <w:divBdr>
        <w:top w:val="none" w:sz="0" w:space="0" w:color="auto"/>
        <w:left w:val="none" w:sz="0" w:space="0" w:color="auto"/>
        <w:bottom w:val="none" w:sz="0" w:space="0" w:color="auto"/>
        <w:right w:val="none" w:sz="0" w:space="0" w:color="auto"/>
      </w:divBdr>
    </w:div>
    <w:div w:id="1307782627">
      <w:bodyDiv w:val="1"/>
      <w:marLeft w:val="0"/>
      <w:marRight w:val="0"/>
      <w:marTop w:val="0"/>
      <w:marBottom w:val="0"/>
      <w:divBdr>
        <w:top w:val="none" w:sz="0" w:space="0" w:color="auto"/>
        <w:left w:val="none" w:sz="0" w:space="0" w:color="auto"/>
        <w:bottom w:val="none" w:sz="0" w:space="0" w:color="auto"/>
        <w:right w:val="none" w:sz="0" w:space="0" w:color="auto"/>
      </w:divBdr>
    </w:div>
    <w:div w:id="1328903906">
      <w:bodyDiv w:val="1"/>
      <w:marLeft w:val="0"/>
      <w:marRight w:val="0"/>
      <w:marTop w:val="0"/>
      <w:marBottom w:val="0"/>
      <w:divBdr>
        <w:top w:val="none" w:sz="0" w:space="0" w:color="auto"/>
        <w:left w:val="none" w:sz="0" w:space="0" w:color="auto"/>
        <w:bottom w:val="none" w:sz="0" w:space="0" w:color="auto"/>
        <w:right w:val="none" w:sz="0" w:space="0" w:color="auto"/>
      </w:divBdr>
    </w:div>
    <w:div w:id="1349795985">
      <w:bodyDiv w:val="1"/>
      <w:marLeft w:val="0"/>
      <w:marRight w:val="0"/>
      <w:marTop w:val="0"/>
      <w:marBottom w:val="0"/>
      <w:divBdr>
        <w:top w:val="none" w:sz="0" w:space="0" w:color="auto"/>
        <w:left w:val="none" w:sz="0" w:space="0" w:color="auto"/>
        <w:bottom w:val="none" w:sz="0" w:space="0" w:color="auto"/>
        <w:right w:val="none" w:sz="0" w:space="0" w:color="auto"/>
      </w:divBdr>
    </w:div>
    <w:div w:id="1391611341">
      <w:bodyDiv w:val="1"/>
      <w:marLeft w:val="0"/>
      <w:marRight w:val="0"/>
      <w:marTop w:val="0"/>
      <w:marBottom w:val="0"/>
      <w:divBdr>
        <w:top w:val="none" w:sz="0" w:space="0" w:color="auto"/>
        <w:left w:val="none" w:sz="0" w:space="0" w:color="auto"/>
        <w:bottom w:val="none" w:sz="0" w:space="0" w:color="auto"/>
        <w:right w:val="none" w:sz="0" w:space="0" w:color="auto"/>
      </w:divBdr>
    </w:div>
    <w:div w:id="1408185854">
      <w:bodyDiv w:val="1"/>
      <w:marLeft w:val="0"/>
      <w:marRight w:val="0"/>
      <w:marTop w:val="0"/>
      <w:marBottom w:val="0"/>
      <w:divBdr>
        <w:top w:val="none" w:sz="0" w:space="0" w:color="auto"/>
        <w:left w:val="none" w:sz="0" w:space="0" w:color="auto"/>
        <w:bottom w:val="none" w:sz="0" w:space="0" w:color="auto"/>
        <w:right w:val="none" w:sz="0" w:space="0" w:color="auto"/>
      </w:divBdr>
    </w:div>
    <w:div w:id="1443962002">
      <w:bodyDiv w:val="1"/>
      <w:marLeft w:val="0"/>
      <w:marRight w:val="0"/>
      <w:marTop w:val="0"/>
      <w:marBottom w:val="0"/>
      <w:divBdr>
        <w:top w:val="none" w:sz="0" w:space="0" w:color="auto"/>
        <w:left w:val="none" w:sz="0" w:space="0" w:color="auto"/>
        <w:bottom w:val="none" w:sz="0" w:space="0" w:color="auto"/>
        <w:right w:val="none" w:sz="0" w:space="0" w:color="auto"/>
      </w:divBdr>
    </w:div>
    <w:div w:id="1500000836">
      <w:bodyDiv w:val="1"/>
      <w:marLeft w:val="0"/>
      <w:marRight w:val="0"/>
      <w:marTop w:val="0"/>
      <w:marBottom w:val="0"/>
      <w:divBdr>
        <w:top w:val="none" w:sz="0" w:space="0" w:color="auto"/>
        <w:left w:val="none" w:sz="0" w:space="0" w:color="auto"/>
        <w:bottom w:val="none" w:sz="0" w:space="0" w:color="auto"/>
        <w:right w:val="none" w:sz="0" w:space="0" w:color="auto"/>
      </w:divBdr>
    </w:div>
    <w:div w:id="1504710344">
      <w:bodyDiv w:val="1"/>
      <w:marLeft w:val="0"/>
      <w:marRight w:val="0"/>
      <w:marTop w:val="0"/>
      <w:marBottom w:val="0"/>
      <w:divBdr>
        <w:top w:val="none" w:sz="0" w:space="0" w:color="auto"/>
        <w:left w:val="none" w:sz="0" w:space="0" w:color="auto"/>
        <w:bottom w:val="none" w:sz="0" w:space="0" w:color="auto"/>
        <w:right w:val="none" w:sz="0" w:space="0" w:color="auto"/>
      </w:divBdr>
    </w:div>
    <w:div w:id="1507403715">
      <w:bodyDiv w:val="1"/>
      <w:marLeft w:val="0"/>
      <w:marRight w:val="0"/>
      <w:marTop w:val="0"/>
      <w:marBottom w:val="0"/>
      <w:divBdr>
        <w:top w:val="none" w:sz="0" w:space="0" w:color="auto"/>
        <w:left w:val="none" w:sz="0" w:space="0" w:color="auto"/>
        <w:bottom w:val="none" w:sz="0" w:space="0" w:color="auto"/>
        <w:right w:val="none" w:sz="0" w:space="0" w:color="auto"/>
      </w:divBdr>
    </w:div>
    <w:div w:id="1515806576">
      <w:bodyDiv w:val="1"/>
      <w:marLeft w:val="0"/>
      <w:marRight w:val="0"/>
      <w:marTop w:val="0"/>
      <w:marBottom w:val="0"/>
      <w:divBdr>
        <w:top w:val="none" w:sz="0" w:space="0" w:color="auto"/>
        <w:left w:val="none" w:sz="0" w:space="0" w:color="auto"/>
        <w:bottom w:val="none" w:sz="0" w:space="0" w:color="auto"/>
        <w:right w:val="none" w:sz="0" w:space="0" w:color="auto"/>
      </w:divBdr>
    </w:div>
    <w:div w:id="1526017561">
      <w:bodyDiv w:val="1"/>
      <w:marLeft w:val="0"/>
      <w:marRight w:val="0"/>
      <w:marTop w:val="0"/>
      <w:marBottom w:val="0"/>
      <w:divBdr>
        <w:top w:val="none" w:sz="0" w:space="0" w:color="auto"/>
        <w:left w:val="none" w:sz="0" w:space="0" w:color="auto"/>
        <w:bottom w:val="none" w:sz="0" w:space="0" w:color="auto"/>
        <w:right w:val="none" w:sz="0" w:space="0" w:color="auto"/>
      </w:divBdr>
    </w:div>
    <w:div w:id="1530602718">
      <w:bodyDiv w:val="1"/>
      <w:marLeft w:val="0"/>
      <w:marRight w:val="0"/>
      <w:marTop w:val="0"/>
      <w:marBottom w:val="0"/>
      <w:divBdr>
        <w:top w:val="none" w:sz="0" w:space="0" w:color="auto"/>
        <w:left w:val="none" w:sz="0" w:space="0" w:color="auto"/>
        <w:bottom w:val="none" w:sz="0" w:space="0" w:color="auto"/>
        <w:right w:val="none" w:sz="0" w:space="0" w:color="auto"/>
      </w:divBdr>
    </w:div>
    <w:div w:id="1544756539">
      <w:bodyDiv w:val="1"/>
      <w:marLeft w:val="0"/>
      <w:marRight w:val="0"/>
      <w:marTop w:val="0"/>
      <w:marBottom w:val="0"/>
      <w:divBdr>
        <w:top w:val="none" w:sz="0" w:space="0" w:color="auto"/>
        <w:left w:val="none" w:sz="0" w:space="0" w:color="auto"/>
        <w:bottom w:val="none" w:sz="0" w:space="0" w:color="auto"/>
        <w:right w:val="none" w:sz="0" w:space="0" w:color="auto"/>
      </w:divBdr>
    </w:div>
    <w:div w:id="1564364811">
      <w:bodyDiv w:val="1"/>
      <w:marLeft w:val="0"/>
      <w:marRight w:val="0"/>
      <w:marTop w:val="0"/>
      <w:marBottom w:val="0"/>
      <w:divBdr>
        <w:top w:val="none" w:sz="0" w:space="0" w:color="auto"/>
        <w:left w:val="none" w:sz="0" w:space="0" w:color="auto"/>
        <w:bottom w:val="none" w:sz="0" w:space="0" w:color="auto"/>
        <w:right w:val="none" w:sz="0" w:space="0" w:color="auto"/>
      </w:divBdr>
    </w:div>
    <w:div w:id="1564634391">
      <w:bodyDiv w:val="1"/>
      <w:marLeft w:val="0"/>
      <w:marRight w:val="0"/>
      <w:marTop w:val="0"/>
      <w:marBottom w:val="0"/>
      <w:divBdr>
        <w:top w:val="none" w:sz="0" w:space="0" w:color="auto"/>
        <w:left w:val="none" w:sz="0" w:space="0" w:color="auto"/>
        <w:bottom w:val="none" w:sz="0" w:space="0" w:color="auto"/>
        <w:right w:val="none" w:sz="0" w:space="0" w:color="auto"/>
      </w:divBdr>
    </w:div>
    <w:div w:id="1587038824">
      <w:bodyDiv w:val="1"/>
      <w:marLeft w:val="0"/>
      <w:marRight w:val="0"/>
      <w:marTop w:val="0"/>
      <w:marBottom w:val="0"/>
      <w:divBdr>
        <w:top w:val="none" w:sz="0" w:space="0" w:color="auto"/>
        <w:left w:val="none" w:sz="0" w:space="0" w:color="auto"/>
        <w:bottom w:val="none" w:sz="0" w:space="0" w:color="auto"/>
        <w:right w:val="none" w:sz="0" w:space="0" w:color="auto"/>
      </w:divBdr>
    </w:div>
    <w:div w:id="1627735565">
      <w:bodyDiv w:val="1"/>
      <w:marLeft w:val="0"/>
      <w:marRight w:val="0"/>
      <w:marTop w:val="0"/>
      <w:marBottom w:val="0"/>
      <w:divBdr>
        <w:top w:val="none" w:sz="0" w:space="0" w:color="auto"/>
        <w:left w:val="none" w:sz="0" w:space="0" w:color="auto"/>
        <w:bottom w:val="none" w:sz="0" w:space="0" w:color="auto"/>
        <w:right w:val="none" w:sz="0" w:space="0" w:color="auto"/>
      </w:divBdr>
    </w:div>
    <w:div w:id="1634602231">
      <w:bodyDiv w:val="1"/>
      <w:marLeft w:val="0"/>
      <w:marRight w:val="0"/>
      <w:marTop w:val="0"/>
      <w:marBottom w:val="0"/>
      <w:divBdr>
        <w:top w:val="none" w:sz="0" w:space="0" w:color="auto"/>
        <w:left w:val="none" w:sz="0" w:space="0" w:color="auto"/>
        <w:bottom w:val="none" w:sz="0" w:space="0" w:color="auto"/>
        <w:right w:val="none" w:sz="0" w:space="0" w:color="auto"/>
      </w:divBdr>
    </w:div>
    <w:div w:id="1689675641">
      <w:bodyDiv w:val="1"/>
      <w:marLeft w:val="0"/>
      <w:marRight w:val="0"/>
      <w:marTop w:val="0"/>
      <w:marBottom w:val="0"/>
      <w:divBdr>
        <w:top w:val="none" w:sz="0" w:space="0" w:color="auto"/>
        <w:left w:val="none" w:sz="0" w:space="0" w:color="auto"/>
        <w:bottom w:val="none" w:sz="0" w:space="0" w:color="auto"/>
        <w:right w:val="none" w:sz="0" w:space="0" w:color="auto"/>
      </w:divBdr>
    </w:div>
    <w:div w:id="1736394408">
      <w:bodyDiv w:val="1"/>
      <w:marLeft w:val="0"/>
      <w:marRight w:val="0"/>
      <w:marTop w:val="0"/>
      <w:marBottom w:val="0"/>
      <w:divBdr>
        <w:top w:val="none" w:sz="0" w:space="0" w:color="auto"/>
        <w:left w:val="none" w:sz="0" w:space="0" w:color="auto"/>
        <w:bottom w:val="none" w:sz="0" w:space="0" w:color="auto"/>
        <w:right w:val="none" w:sz="0" w:space="0" w:color="auto"/>
      </w:divBdr>
    </w:div>
    <w:div w:id="1741363726">
      <w:bodyDiv w:val="1"/>
      <w:marLeft w:val="0"/>
      <w:marRight w:val="0"/>
      <w:marTop w:val="0"/>
      <w:marBottom w:val="0"/>
      <w:divBdr>
        <w:top w:val="none" w:sz="0" w:space="0" w:color="auto"/>
        <w:left w:val="none" w:sz="0" w:space="0" w:color="auto"/>
        <w:bottom w:val="none" w:sz="0" w:space="0" w:color="auto"/>
        <w:right w:val="none" w:sz="0" w:space="0" w:color="auto"/>
      </w:divBdr>
    </w:div>
    <w:div w:id="1744835002">
      <w:bodyDiv w:val="1"/>
      <w:marLeft w:val="0"/>
      <w:marRight w:val="0"/>
      <w:marTop w:val="0"/>
      <w:marBottom w:val="0"/>
      <w:divBdr>
        <w:top w:val="none" w:sz="0" w:space="0" w:color="auto"/>
        <w:left w:val="none" w:sz="0" w:space="0" w:color="auto"/>
        <w:bottom w:val="none" w:sz="0" w:space="0" w:color="auto"/>
        <w:right w:val="none" w:sz="0" w:space="0" w:color="auto"/>
      </w:divBdr>
    </w:div>
    <w:div w:id="1751924092">
      <w:bodyDiv w:val="1"/>
      <w:marLeft w:val="0"/>
      <w:marRight w:val="0"/>
      <w:marTop w:val="0"/>
      <w:marBottom w:val="0"/>
      <w:divBdr>
        <w:top w:val="none" w:sz="0" w:space="0" w:color="auto"/>
        <w:left w:val="none" w:sz="0" w:space="0" w:color="auto"/>
        <w:bottom w:val="none" w:sz="0" w:space="0" w:color="auto"/>
        <w:right w:val="none" w:sz="0" w:space="0" w:color="auto"/>
      </w:divBdr>
    </w:div>
    <w:div w:id="1768886959">
      <w:bodyDiv w:val="1"/>
      <w:marLeft w:val="0"/>
      <w:marRight w:val="0"/>
      <w:marTop w:val="0"/>
      <w:marBottom w:val="0"/>
      <w:divBdr>
        <w:top w:val="none" w:sz="0" w:space="0" w:color="auto"/>
        <w:left w:val="none" w:sz="0" w:space="0" w:color="auto"/>
        <w:bottom w:val="none" w:sz="0" w:space="0" w:color="auto"/>
        <w:right w:val="none" w:sz="0" w:space="0" w:color="auto"/>
      </w:divBdr>
    </w:div>
    <w:div w:id="1813324985">
      <w:bodyDiv w:val="1"/>
      <w:marLeft w:val="0"/>
      <w:marRight w:val="0"/>
      <w:marTop w:val="0"/>
      <w:marBottom w:val="0"/>
      <w:divBdr>
        <w:top w:val="none" w:sz="0" w:space="0" w:color="auto"/>
        <w:left w:val="none" w:sz="0" w:space="0" w:color="auto"/>
        <w:bottom w:val="none" w:sz="0" w:space="0" w:color="auto"/>
        <w:right w:val="none" w:sz="0" w:space="0" w:color="auto"/>
      </w:divBdr>
    </w:div>
    <w:div w:id="1834761284">
      <w:bodyDiv w:val="1"/>
      <w:marLeft w:val="30"/>
      <w:marRight w:val="30"/>
      <w:marTop w:val="0"/>
      <w:marBottom w:val="0"/>
      <w:divBdr>
        <w:top w:val="none" w:sz="0" w:space="0" w:color="auto"/>
        <w:left w:val="none" w:sz="0" w:space="0" w:color="auto"/>
        <w:bottom w:val="none" w:sz="0" w:space="0" w:color="auto"/>
        <w:right w:val="none" w:sz="0" w:space="0" w:color="auto"/>
      </w:divBdr>
      <w:divsChild>
        <w:div w:id="1721631473">
          <w:marLeft w:val="0"/>
          <w:marRight w:val="0"/>
          <w:marTop w:val="0"/>
          <w:marBottom w:val="0"/>
          <w:divBdr>
            <w:top w:val="none" w:sz="0" w:space="0" w:color="auto"/>
            <w:left w:val="none" w:sz="0" w:space="0" w:color="auto"/>
            <w:bottom w:val="none" w:sz="0" w:space="0" w:color="auto"/>
            <w:right w:val="none" w:sz="0" w:space="0" w:color="auto"/>
          </w:divBdr>
          <w:divsChild>
            <w:div w:id="696856151">
              <w:marLeft w:val="0"/>
              <w:marRight w:val="0"/>
              <w:marTop w:val="0"/>
              <w:marBottom w:val="0"/>
              <w:divBdr>
                <w:top w:val="none" w:sz="0" w:space="0" w:color="auto"/>
                <w:left w:val="none" w:sz="0" w:space="0" w:color="auto"/>
                <w:bottom w:val="none" w:sz="0" w:space="0" w:color="auto"/>
                <w:right w:val="none" w:sz="0" w:space="0" w:color="auto"/>
              </w:divBdr>
              <w:divsChild>
                <w:div w:id="309136042">
                  <w:marLeft w:val="180"/>
                  <w:marRight w:val="0"/>
                  <w:marTop w:val="0"/>
                  <w:marBottom w:val="0"/>
                  <w:divBdr>
                    <w:top w:val="none" w:sz="0" w:space="0" w:color="auto"/>
                    <w:left w:val="none" w:sz="0" w:space="0" w:color="auto"/>
                    <w:bottom w:val="none" w:sz="0" w:space="0" w:color="auto"/>
                    <w:right w:val="none" w:sz="0" w:space="0" w:color="auto"/>
                  </w:divBdr>
                  <w:divsChild>
                    <w:div w:id="7908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6489">
      <w:bodyDiv w:val="1"/>
      <w:marLeft w:val="0"/>
      <w:marRight w:val="0"/>
      <w:marTop w:val="0"/>
      <w:marBottom w:val="0"/>
      <w:divBdr>
        <w:top w:val="none" w:sz="0" w:space="0" w:color="auto"/>
        <w:left w:val="none" w:sz="0" w:space="0" w:color="auto"/>
        <w:bottom w:val="none" w:sz="0" w:space="0" w:color="auto"/>
        <w:right w:val="none" w:sz="0" w:space="0" w:color="auto"/>
      </w:divBdr>
    </w:div>
    <w:div w:id="1852136687">
      <w:bodyDiv w:val="1"/>
      <w:marLeft w:val="0"/>
      <w:marRight w:val="0"/>
      <w:marTop w:val="0"/>
      <w:marBottom w:val="0"/>
      <w:divBdr>
        <w:top w:val="none" w:sz="0" w:space="0" w:color="auto"/>
        <w:left w:val="none" w:sz="0" w:space="0" w:color="auto"/>
        <w:bottom w:val="none" w:sz="0" w:space="0" w:color="auto"/>
        <w:right w:val="none" w:sz="0" w:space="0" w:color="auto"/>
      </w:divBdr>
    </w:div>
    <w:div w:id="1927372771">
      <w:bodyDiv w:val="1"/>
      <w:marLeft w:val="0"/>
      <w:marRight w:val="0"/>
      <w:marTop w:val="0"/>
      <w:marBottom w:val="0"/>
      <w:divBdr>
        <w:top w:val="none" w:sz="0" w:space="0" w:color="auto"/>
        <w:left w:val="none" w:sz="0" w:space="0" w:color="auto"/>
        <w:bottom w:val="none" w:sz="0" w:space="0" w:color="auto"/>
        <w:right w:val="none" w:sz="0" w:space="0" w:color="auto"/>
      </w:divBdr>
    </w:div>
    <w:div w:id="1963683770">
      <w:bodyDiv w:val="1"/>
      <w:marLeft w:val="0"/>
      <w:marRight w:val="0"/>
      <w:marTop w:val="0"/>
      <w:marBottom w:val="0"/>
      <w:divBdr>
        <w:top w:val="none" w:sz="0" w:space="0" w:color="auto"/>
        <w:left w:val="none" w:sz="0" w:space="0" w:color="auto"/>
        <w:bottom w:val="none" w:sz="0" w:space="0" w:color="auto"/>
        <w:right w:val="none" w:sz="0" w:space="0" w:color="auto"/>
      </w:divBdr>
    </w:div>
    <w:div w:id="1996293958">
      <w:bodyDiv w:val="1"/>
      <w:marLeft w:val="0"/>
      <w:marRight w:val="0"/>
      <w:marTop w:val="0"/>
      <w:marBottom w:val="0"/>
      <w:divBdr>
        <w:top w:val="none" w:sz="0" w:space="0" w:color="auto"/>
        <w:left w:val="none" w:sz="0" w:space="0" w:color="auto"/>
        <w:bottom w:val="none" w:sz="0" w:space="0" w:color="auto"/>
        <w:right w:val="none" w:sz="0" w:space="0" w:color="auto"/>
      </w:divBdr>
    </w:div>
    <w:div w:id="1998999355">
      <w:bodyDiv w:val="1"/>
      <w:marLeft w:val="0"/>
      <w:marRight w:val="0"/>
      <w:marTop w:val="0"/>
      <w:marBottom w:val="0"/>
      <w:divBdr>
        <w:top w:val="none" w:sz="0" w:space="0" w:color="auto"/>
        <w:left w:val="none" w:sz="0" w:space="0" w:color="auto"/>
        <w:bottom w:val="none" w:sz="0" w:space="0" w:color="auto"/>
        <w:right w:val="none" w:sz="0" w:space="0" w:color="auto"/>
      </w:divBdr>
    </w:div>
    <w:div w:id="2072120066">
      <w:bodyDiv w:val="1"/>
      <w:marLeft w:val="0"/>
      <w:marRight w:val="0"/>
      <w:marTop w:val="0"/>
      <w:marBottom w:val="0"/>
      <w:divBdr>
        <w:top w:val="none" w:sz="0" w:space="0" w:color="auto"/>
        <w:left w:val="none" w:sz="0" w:space="0" w:color="auto"/>
        <w:bottom w:val="none" w:sz="0" w:space="0" w:color="auto"/>
        <w:right w:val="none" w:sz="0" w:space="0" w:color="auto"/>
      </w:divBdr>
    </w:div>
    <w:div w:id="2086218279">
      <w:bodyDiv w:val="1"/>
      <w:marLeft w:val="0"/>
      <w:marRight w:val="0"/>
      <w:marTop w:val="0"/>
      <w:marBottom w:val="0"/>
      <w:divBdr>
        <w:top w:val="none" w:sz="0" w:space="0" w:color="auto"/>
        <w:left w:val="none" w:sz="0" w:space="0" w:color="auto"/>
        <w:bottom w:val="none" w:sz="0" w:space="0" w:color="auto"/>
        <w:right w:val="none" w:sz="0" w:space="0" w:color="auto"/>
      </w:divBdr>
    </w:div>
    <w:div w:id="209520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urrent/title-45/subtitle-A/subchapter-A/part-85" TargetMode="External"/><Relationship Id="rId18" Type="http://schemas.openxmlformats.org/officeDocument/2006/relationships/hyperlink" Target="https://nvlpubs.nist.gov/nistpubs/SpecialPublications/NIST.SP.800-88r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ection508.gov/manage/laws-and-policies/" TargetMode="External"/><Relationship Id="rId17" Type="http://schemas.openxmlformats.org/officeDocument/2006/relationships/hyperlink" Target="https://www.dhhs.ne.gov/ITSecurity" TargetMode="External"/><Relationship Id="rId2" Type="http://schemas.openxmlformats.org/officeDocument/2006/relationships/customXml" Target="../customXml/item2.xml"/><Relationship Id="rId16" Type="http://schemas.openxmlformats.org/officeDocument/2006/relationships/hyperlink" Target="https://nitc.nebraska.gov/standards/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hhs.ne.gov/ITSecurity" TargetMode="External"/><Relationship Id="rId10" Type="http://schemas.openxmlformats.org/officeDocument/2006/relationships/footnotes" Target="footnotes.xml"/><Relationship Id="rId19" Type="http://schemas.openxmlformats.org/officeDocument/2006/relationships/hyperlink" Target="https://www.ecfr.gov/current/title-45/subtitle-A/subchapter-C/part-164/subpart-C/section-164.3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itc.nebraska.gov/standard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egal_x0020_Approval xmlns="e3709f45-ee57-4ddf-8078-855eb8d761aa" xsi:nil="true"/>
    <Buyer xmlns="145fd85a-e86f-4392-ab15-fd3ffc15a3e1">
      <UserInfo>
        <DisplayName>Bradley Murphy</DisplayName>
        <AccountId>27721</AccountId>
        <AccountType/>
      </UserInfo>
    </Buyer>
    <Deviation xmlns="145fd85a-e86f-4392-ab15-fd3ffc15a3e1">No</Deviation>
    <Programs xmlns="145fd85a-e86f-4392-ab15-fd3ffc15a3e1">Information Technology Business Systems</Programs>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 xsi:nil="true"/>
    <Stakeholders xmlns="145fd85a-e86f-4392-ab15-fd3ffc15a3e1">
      <UserInfo>
        <DisplayName>Bradley Murphy</DisplayName>
        <AccountId>27721</AccountId>
        <AccountType/>
      </UserInfo>
      <UserInfo>
        <DisplayName>Sarah Bohnenkamp</DisplayName>
        <AccountId>17938</AccountId>
        <AccountType/>
      </UserInfo>
      <UserInfo>
        <DisplayName>Lucas Atkinson</DisplayName>
        <AccountId>18584</AccountId>
        <AccountType/>
      </UserInfo>
      <UserInfo>
        <DisplayName>Jerome Lewis</DisplayName>
        <AccountId>28674</AccountId>
        <AccountType/>
      </UserInfo>
    </Stakeholders>
    <Release_x0020_Date xmlns="145fd85a-e86f-4392-ab15-fd3ffc15a3e1" xsi:nil="true"/>
    <Est._x0020__x0024__x0020_Amount xmlns="145fd85a-e86f-4392-ab15-fd3ffc15a3e1">7000000</Est._x0020__x0024__x0020_Amount>
    <Funding_x0020_Source xmlns="145fd85a-e86f-4392-ab15-fd3ffc15a3e1" xsi:nil="true"/>
    <DAS_x0020_Buyer xmlns="145fd85a-e86f-4392-ab15-fd3ffc15a3e1" xsi:nil="true"/>
    <Bid_x0020_Type xmlns="145fd85a-e86f-4392-ab15-fd3ffc15a3e1">RFP</Bid_x0020_Type>
    <RFP_x0020_Contacts xmlns="145fd85a-e86f-4392-ab15-fd3ffc15a3e1">
      <UserInfo>
        <DisplayName>Sarah Bohnenkamp</DisplayName>
        <AccountId>17938</AccountId>
        <AccountType/>
      </UserInfo>
      <UserInfo>
        <DisplayName>Jerome Lewis</DisplayName>
        <AccountId>28674</AccountId>
        <AccountType/>
      </UserInfo>
      <UserInfo>
        <DisplayName>Ama Bikoko</DisplayName>
        <AccountId>24069</AccountId>
        <AccountType/>
      </UserInfo>
      <UserInfo>
        <DisplayName>Tanya Frakes</DisplayName>
        <AccountId>24452</AccountId>
        <AccountType/>
      </UserInfo>
      <UserInfo>
        <DisplayName>Philippe Labra</DisplayName>
        <AccountId>14786</AccountId>
        <AccountType/>
      </UserInfo>
    </RFP_x0020_Contacts>
    <Cost_x0020_Avoidance xmlns="145fd85a-e86f-4392-ab15-fd3ffc15a3e1" xsi:nil="true"/>
    <Target_x0020_Date xmlns="145fd85a-e86f-4392-ab15-fd3ffc15a3e1">2025-08-18T05:00:00+00:00</Target_x0020_Date>
    <Divisions xmlns="145fd85a-e86f-4392-ab15-fd3ffc15a3e1">
      <Value>Public Health</Value>
    </Divisions>
    <RFP_x0020_Status xmlns="145fd85a-e86f-4392-ab15-fd3ffc15a3e1">OK to Load</RFP_x0020_Status>
    <SPB_x0020_Processed xmlns="145fd85a-e86f-4392-ab15-fd3ffc15a3e1">Agency</SPB_x0020_Processed>
    <Cost_x0020_Avoidance_x0020_Method xmlns="145fd85a-e86f-4392-ab15-fd3ffc15a3e1" xsi:nil="true"/>
    <Backup_x0020_Buyer xmlns="e3709f45-ee57-4ddf-8078-855eb8d761aa" xsi:nil="true"/>
    <Date_x0020_sent_x0020_to_x0020_DAS xmlns="e3709f45-ee57-4ddf-8078-855eb8d761aa" xsi:nil="true"/>
    <Lead_x0020_OPG_x0020_Contact xmlns="e3709f45-ee57-4ddf-8078-855eb8d761aa" xsi:nil="true"/>
    <Attachments_x003f_ xmlns="145fd85a-e86f-4392-ab15-fd3ffc15a3e1">Yes, Final Document</Attachments_x003f_>
    <RoutingRuleDescription xmlns="http://schemas.microsoft.com/sharepoint/v3" xsi:nil="true"/>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22" ma:contentTypeDescription="Create a new document." ma:contentTypeScope="" ma:versionID="f98976187e958c4a527a839ecfdebde1">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c5ab935cccfa00c4ea8fe3737c57f268"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Date_x0020_Sent_x0020_for_x0020_PROC_x0020_Review" minOccurs="0"/>
                <xsd:element ref="ns2:Release_x0020_Date" minOccurs="0"/>
                <xsd:element ref="ns2:Cost_x0020_Avoidance_x0020_Method" minOccurs="0"/>
                <xsd:element ref="ns2:Cost_x0020_Avoidance" minOccurs="0"/>
                <xsd:element ref="ns1:RoutingRuleDescription"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element name="RoutingRuleDescription" ma:index="32"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scription="SPB (DAS) or Agency (DHHS)"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Division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2"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3"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4"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5" nillable="true" ma:displayName="Cost Avoidance" ma:description="Cost avoidance/saving amount" ma:LCID="1033" ma:internalName="Cost_x0020_Avoidance" ma:readOnly="false">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3" nillable="true" ma:displayName="Date sent to DAS" ma:format="DateOnly" ma:internalName="Date_x0020_sent_x0020_to_x0020_DAS">
      <xsd:simpleType>
        <xsd:restriction base="dms:DateTime"/>
      </xsd:simpleType>
    </xsd:element>
    <xsd:element name="Backup_x0020_Buyer" ma:index="34" nillable="true" ma:displayName="Backup OPG Contact" ma:list="{0ff31e51-d13c-4777-8ff6-56a65292f0cd}" ma:internalName="Backup_x0020_Buyer" ma:showField="FullName">
      <xsd:simpleType>
        <xsd:restriction base="dms:Lookup"/>
      </xsd:simpleType>
    </xsd:element>
    <xsd:element name="Lead_x0020_OPG_x0020_Contact" ma:index="35" nillable="true" ma:displayName="Lead OPG Contact" ma:list="{0ff31e51-d13c-4777-8ff6-56a65292f0cd}" ma:internalName="Lead_x0020_OPG_x0020_Contact" ma:showField="FullNam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5F2BF-A433-4330-B698-41E5C3C949E8}">
  <ds:schemaRefs>
    <ds:schemaRef ds:uri="http://schemas.microsoft.com/sharepoint/v3/contenttype/forms"/>
  </ds:schemaRefs>
</ds:datastoreItem>
</file>

<file path=customXml/itemProps2.xml><?xml version="1.0" encoding="utf-8"?>
<ds:datastoreItem xmlns:ds="http://schemas.openxmlformats.org/officeDocument/2006/customXml" ds:itemID="{4BA1E458-8DC6-41D9-A77E-AA1B200CB6A6}">
  <ds:schemaRefs>
    <ds:schemaRef ds:uri="http://schemas.openxmlformats.org/officeDocument/2006/bibliography"/>
  </ds:schemaRefs>
</ds:datastoreItem>
</file>

<file path=customXml/itemProps3.xml><?xml version="1.0" encoding="utf-8"?>
<ds:datastoreItem xmlns:ds="http://schemas.openxmlformats.org/officeDocument/2006/customXml" ds:itemID="{4FCCB356-8602-48A7-A32B-B1CB8F6D2840}">
  <ds:schemaRefs>
    <ds:schemaRef ds:uri="http://schemas.microsoft.com/office/2006/metadata/properties"/>
    <ds:schemaRef ds:uri="http://schemas.microsoft.com/office/infopath/2007/PartnerControls"/>
    <ds:schemaRef ds:uri="e3709f45-ee57-4ddf-8078-855eb8d761aa"/>
    <ds:schemaRef ds:uri="145fd85a-e86f-4392-ab15-fd3ffc15a3e1"/>
    <ds:schemaRef ds:uri="http://schemas.microsoft.com/sharepoint/v3"/>
  </ds:schemaRefs>
</ds:datastoreItem>
</file>

<file path=customXml/itemProps4.xml><?xml version="1.0" encoding="utf-8"?>
<ds:datastoreItem xmlns:ds="http://schemas.openxmlformats.org/officeDocument/2006/customXml" ds:itemID="{468C6BB6-06E3-4B88-B21C-3011F772E5F3}">
  <ds:schemaRefs>
    <ds:schemaRef ds:uri="http://schemas.microsoft.com/office/2006/metadata/customXsn"/>
  </ds:schemaRefs>
</ds:datastoreItem>
</file>

<file path=customXml/itemProps5.xml><?xml version="1.0" encoding="utf-8"?>
<ds:datastoreItem xmlns:ds="http://schemas.openxmlformats.org/officeDocument/2006/customXml" ds:itemID="{E63E6F3C-C708-49DC-878C-4F3CC4E7C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2571</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Materiel Division</Company>
  <LinksUpToDate>false</LinksUpToDate>
  <CharactersWithSpaces>17194</CharactersWithSpaces>
  <SharedDoc>false</SharedDoc>
  <HLinks>
    <vt:vector size="726" baseType="variant">
      <vt:variant>
        <vt:i4>4194419</vt:i4>
      </vt:variant>
      <vt:variant>
        <vt:i4>672</vt:i4>
      </vt:variant>
      <vt:variant>
        <vt:i4>0</vt:i4>
      </vt:variant>
      <vt:variant>
        <vt:i4>5</vt:i4>
      </vt:variant>
      <vt:variant>
        <vt:lpwstr>mailto:matpurc@notes.state.ne.us</vt:lpwstr>
      </vt:variant>
      <vt:variant>
        <vt:lpwstr/>
      </vt:variant>
      <vt:variant>
        <vt:i4>4194419</vt:i4>
      </vt:variant>
      <vt:variant>
        <vt:i4>669</vt:i4>
      </vt:variant>
      <vt:variant>
        <vt:i4>0</vt:i4>
      </vt:variant>
      <vt:variant>
        <vt:i4>5</vt:i4>
      </vt:variant>
      <vt:variant>
        <vt:lpwstr>mailto:matpurc@notes.state.ne.us</vt:lpwstr>
      </vt:variant>
      <vt:variant>
        <vt:lpwstr/>
      </vt:variant>
      <vt:variant>
        <vt:i4>1966088</vt:i4>
      </vt:variant>
      <vt:variant>
        <vt:i4>663</vt:i4>
      </vt:variant>
      <vt:variant>
        <vt:i4>0</vt:i4>
      </vt:variant>
      <vt:variant>
        <vt:i4>5</vt:i4>
      </vt:variant>
      <vt:variant>
        <vt:lpwstr>http://www.nitc.state.ne.us/standards/accessibility/</vt:lpwstr>
      </vt:variant>
      <vt:variant>
        <vt:lpwstr/>
      </vt:variant>
      <vt:variant>
        <vt:i4>2424866</vt:i4>
      </vt:variant>
      <vt:variant>
        <vt:i4>660</vt:i4>
      </vt:variant>
      <vt:variant>
        <vt:i4>0</vt:i4>
      </vt:variant>
      <vt:variant>
        <vt:i4>5</vt:i4>
      </vt:variant>
      <vt:variant>
        <vt:lpwstr>http://www.das.state.ne.us/materiel/purchasing/rfpmanual/rfpmanual.htm</vt:lpwstr>
      </vt:variant>
      <vt:variant>
        <vt:lpwstr/>
      </vt:variant>
      <vt:variant>
        <vt:i4>2556011</vt:i4>
      </vt:variant>
      <vt:variant>
        <vt:i4>657</vt:i4>
      </vt:variant>
      <vt:variant>
        <vt:i4>0</vt:i4>
      </vt:variant>
      <vt:variant>
        <vt:i4>5</vt:i4>
      </vt:variant>
      <vt:variant>
        <vt:lpwstr>http://www.das.state.ne.us/materiel/purchasing/rfp.htm</vt:lpwstr>
      </vt:variant>
      <vt:variant>
        <vt:lpwstr/>
      </vt:variant>
      <vt:variant>
        <vt:i4>2556011</vt:i4>
      </vt:variant>
      <vt:variant>
        <vt:i4>652</vt:i4>
      </vt:variant>
      <vt:variant>
        <vt:i4>0</vt:i4>
      </vt:variant>
      <vt:variant>
        <vt:i4>5</vt:i4>
      </vt:variant>
      <vt:variant>
        <vt:lpwstr>http://www.das.state.ne.us/materiel/purchasing/rfp.htm</vt:lpwstr>
      </vt:variant>
      <vt:variant>
        <vt:lpwstr/>
      </vt:variant>
      <vt:variant>
        <vt:i4>1704049</vt:i4>
      </vt:variant>
      <vt:variant>
        <vt:i4>647</vt:i4>
      </vt:variant>
      <vt:variant>
        <vt:i4>0</vt:i4>
      </vt:variant>
      <vt:variant>
        <vt:i4>5</vt:i4>
      </vt:variant>
      <vt:variant>
        <vt:lpwstr>http://www.das.state.ne.us/MATHOME/AVARGA/matpurc@notes.state.ne.us</vt:lpwstr>
      </vt:variant>
      <vt:variant>
        <vt:lpwstr/>
      </vt:variant>
      <vt:variant>
        <vt:i4>2556011</vt:i4>
      </vt:variant>
      <vt:variant>
        <vt:i4>644</vt:i4>
      </vt:variant>
      <vt:variant>
        <vt:i4>0</vt:i4>
      </vt:variant>
      <vt:variant>
        <vt:i4>5</vt:i4>
      </vt:variant>
      <vt:variant>
        <vt:lpwstr>http://www.das.state.ne.us/materiel/purchasing/rfp.htm</vt:lpwstr>
      </vt:variant>
      <vt:variant>
        <vt:lpwstr/>
      </vt:variant>
      <vt:variant>
        <vt:i4>2556011</vt:i4>
      </vt:variant>
      <vt:variant>
        <vt:i4>641</vt:i4>
      </vt:variant>
      <vt:variant>
        <vt:i4>0</vt:i4>
      </vt:variant>
      <vt:variant>
        <vt:i4>5</vt:i4>
      </vt:variant>
      <vt:variant>
        <vt:lpwstr>http://www.das.state.ne.us/materiel/purchasing/rfp.htm</vt:lpwstr>
      </vt:variant>
      <vt:variant>
        <vt:lpwstr/>
      </vt:variant>
      <vt:variant>
        <vt:i4>4194419</vt:i4>
      </vt:variant>
      <vt:variant>
        <vt:i4>638</vt:i4>
      </vt:variant>
      <vt:variant>
        <vt:i4>0</vt:i4>
      </vt:variant>
      <vt:variant>
        <vt:i4>5</vt:i4>
      </vt:variant>
      <vt:variant>
        <vt:lpwstr>mailto:matpurc@notes.state.ne.us.</vt:lpwstr>
      </vt:variant>
      <vt:variant>
        <vt:lpwstr/>
      </vt:variant>
      <vt:variant>
        <vt:i4>4194419</vt:i4>
      </vt:variant>
      <vt:variant>
        <vt:i4>635</vt:i4>
      </vt:variant>
      <vt:variant>
        <vt:i4>0</vt:i4>
      </vt:variant>
      <vt:variant>
        <vt:i4>5</vt:i4>
      </vt:variant>
      <vt:variant>
        <vt:lpwstr>mailto:matpurc@notes.state.ne.us</vt:lpwstr>
      </vt:variant>
      <vt:variant>
        <vt:lpwstr/>
      </vt:variant>
      <vt:variant>
        <vt:i4>4194419</vt:i4>
      </vt:variant>
      <vt:variant>
        <vt:i4>632</vt:i4>
      </vt:variant>
      <vt:variant>
        <vt:i4>0</vt:i4>
      </vt:variant>
      <vt:variant>
        <vt:i4>5</vt:i4>
      </vt:variant>
      <vt:variant>
        <vt:lpwstr>mailto:matpurc@notes.state.ne.us</vt:lpwstr>
      </vt:variant>
      <vt:variant>
        <vt:lpwstr/>
      </vt:variant>
      <vt:variant>
        <vt:i4>2556011</vt:i4>
      </vt:variant>
      <vt:variant>
        <vt:i4>629</vt:i4>
      </vt:variant>
      <vt:variant>
        <vt:i4>0</vt:i4>
      </vt:variant>
      <vt:variant>
        <vt:i4>5</vt:i4>
      </vt:variant>
      <vt:variant>
        <vt:lpwstr>http://www.das.state.ne.us/materiel/purchasing/rfp.htm</vt:lpwstr>
      </vt:variant>
      <vt:variant>
        <vt:lpwstr/>
      </vt:variant>
      <vt:variant>
        <vt:i4>2556011</vt:i4>
      </vt:variant>
      <vt:variant>
        <vt:i4>626</vt:i4>
      </vt:variant>
      <vt:variant>
        <vt:i4>0</vt:i4>
      </vt:variant>
      <vt:variant>
        <vt:i4>5</vt:i4>
      </vt:variant>
      <vt:variant>
        <vt:lpwstr>http://www.das.state.ne.us/materiel/purchasing/rfp.htm</vt:lpwstr>
      </vt:variant>
      <vt:variant>
        <vt:lpwstr/>
      </vt:variant>
      <vt:variant>
        <vt:i4>2556011</vt:i4>
      </vt:variant>
      <vt:variant>
        <vt:i4>623</vt:i4>
      </vt:variant>
      <vt:variant>
        <vt:i4>0</vt:i4>
      </vt:variant>
      <vt:variant>
        <vt:i4>5</vt:i4>
      </vt:variant>
      <vt:variant>
        <vt:lpwstr>http://www.das.state.ne.us/materiel/purchasing/rfp.htm</vt:lpwstr>
      </vt:variant>
      <vt:variant>
        <vt:lpwstr/>
      </vt:variant>
      <vt:variant>
        <vt:i4>1310772</vt:i4>
      </vt:variant>
      <vt:variant>
        <vt:i4>616</vt:i4>
      </vt:variant>
      <vt:variant>
        <vt:i4>0</vt:i4>
      </vt:variant>
      <vt:variant>
        <vt:i4>5</vt:i4>
      </vt:variant>
      <vt:variant>
        <vt:lpwstr/>
      </vt:variant>
      <vt:variant>
        <vt:lpwstr>_Toc166550605</vt:lpwstr>
      </vt:variant>
      <vt:variant>
        <vt:i4>1310772</vt:i4>
      </vt:variant>
      <vt:variant>
        <vt:i4>610</vt:i4>
      </vt:variant>
      <vt:variant>
        <vt:i4>0</vt:i4>
      </vt:variant>
      <vt:variant>
        <vt:i4>5</vt:i4>
      </vt:variant>
      <vt:variant>
        <vt:lpwstr/>
      </vt:variant>
      <vt:variant>
        <vt:lpwstr>_Toc166550604</vt:lpwstr>
      </vt:variant>
      <vt:variant>
        <vt:i4>1310772</vt:i4>
      </vt:variant>
      <vt:variant>
        <vt:i4>604</vt:i4>
      </vt:variant>
      <vt:variant>
        <vt:i4>0</vt:i4>
      </vt:variant>
      <vt:variant>
        <vt:i4>5</vt:i4>
      </vt:variant>
      <vt:variant>
        <vt:lpwstr/>
      </vt:variant>
      <vt:variant>
        <vt:lpwstr>_Toc166550603</vt:lpwstr>
      </vt:variant>
      <vt:variant>
        <vt:i4>1310772</vt:i4>
      </vt:variant>
      <vt:variant>
        <vt:i4>598</vt:i4>
      </vt:variant>
      <vt:variant>
        <vt:i4>0</vt:i4>
      </vt:variant>
      <vt:variant>
        <vt:i4>5</vt:i4>
      </vt:variant>
      <vt:variant>
        <vt:lpwstr/>
      </vt:variant>
      <vt:variant>
        <vt:lpwstr>_Toc166550602</vt:lpwstr>
      </vt:variant>
      <vt:variant>
        <vt:i4>1310772</vt:i4>
      </vt:variant>
      <vt:variant>
        <vt:i4>592</vt:i4>
      </vt:variant>
      <vt:variant>
        <vt:i4>0</vt:i4>
      </vt:variant>
      <vt:variant>
        <vt:i4>5</vt:i4>
      </vt:variant>
      <vt:variant>
        <vt:lpwstr/>
      </vt:variant>
      <vt:variant>
        <vt:lpwstr>_Toc166550601</vt:lpwstr>
      </vt:variant>
      <vt:variant>
        <vt:i4>1310772</vt:i4>
      </vt:variant>
      <vt:variant>
        <vt:i4>586</vt:i4>
      </vt:variant>
      <vt:variant>
        <vt:i4>0</vt:i4>
      </vt:variant>
      <vt:variant>
        <vt:i4>5</vt:i4>
      </vt:variant>
      <vt:variant>
        <vt:lpwstr/>
      </vt:variant>
      <vt:variant>
        <vt:lpwstr>_Toc166550600</vt:lpwstr>
      </vt:variant>
      <vt:variant>
        <vt:i4>1900599</vt:i4>
      </vt:variant>
      <vt:variant>
        <vt:i4>580</vt:i4>
      </vt:variant>
      <vt:variant>
        <vt:i4>0</vt:i4>
      </vt:variant>
      <vt:variant>
        <vt:i4>5</vt:i4>
      </vt:variant>
      <vt:variant>
        <vt:lpwstr/>
      </vt:variant>
      <vt:variant>
        <vt:lpwstr>_Toc166550599</vt:lpwstr>
      </vt:variant>
      <vt:variant>
        <vt:i4>1900599</vt:i4>
      </vt:variant>
      <vt:variant>
        <vt:i4>574</vt:i4>
      </vt:variant>
      <vt:variant>
        <vt:i4>0</vt:i4>
      </vt:variant>
      <vt:variant>
        <vt:i4>5</vt:i4>
      </vt:variant>
      <vt:variant>
        <vt:lpwstr/>
      </vt:variant>
      <vt:variant>
        <vt:lpwstr>_Toc166550598</vt:lpwstr>
      </vt:variant>
      <vt:variant>
        <vt:i4>1900599</vt:i4>
      </vt:variant>
      <vt:variant>
        <vt:i4>568</vt:i4>
      </vt:variant>
      <vt:variant>
        <vt:i4>0</vt:i4>
      </vt:variant>
      <vt:variant>
        <vt:i4>5</vt:i4>
      </vt:variant>
      <vt:variant>
        <vt:lpwstr/>
      </vt:variant>
      <vt:variant>
        <vt:lpwstr>_Toc166550597</vt:lpwstr>
      </vt:variant>
      <vt:variant>
        <vt:i4>1900599</vt:i4>
      </vt:variant>
      <vt:variant>
        <vt:i4>562</vt:i4>
      </vt:variant>
      <vt:variant>
        <vt:i4>0</vt:i4>
      </vt:variant>
      <vt:variant>
        <vt:i4>5</vt:i4>
      </vt:variant>
      <vt:variant>
        <vt:lpwstr/>
      </vt:variant>
      <vt:variant>
        <vt:lpwstr>_Toc166550596</vt:lpwstr>
      </vt:variant>
      <vt:variant>
        <vt:i4>1900599</vt:i4>
      </vt:variant>
      <vt:variant>
        <vt:i4>556</vt:i4>
      </vt:variant>
      <vt:variant>
        <vt:i4>0</vt:i4>
      </vt:variant>
      <vt:variant>
        <vt:i4>5</vt:i4>
      </vt:variant>
      <vt:variant>
        <vt:lpwstr/>
      </vt:variant>
      <vt:variant>
        <vt:lpwstr>_Toc166550595</vt:lpwstr>
      </vt:variant>
      <vt:variant>
        <vt:i4>1900599</vt:i4>
      </vt:variant>
      <vt:variant>
        <vt:i4>550</vt:i4>
      </vt:variant>
      <vt:variant>
        <vt:i4>0</vt:i4>
      </vt:variant>
      <vt:variant>
        <vt:i4>5</vt:i4>
      </vt:variant>
      <vt:variant>
        <vt:lpwstr/>
      </vt:variant>
      <vt:variant>
        <vt:lpwstr>_Toc166550594</vt:lpwstr>
      </vt:variant>
      <vt:variant>
        <vt:i4>1900599</vt:i4>
      </vt:variant>
      <vt:variant>
        <vt:i4>544</vt:i4>
      </vt:variant>
      <vt:variant>
        <vt:i4>0</vt:i4>
      </vt:variant>
      <vt:variant>
        <vt:i4>5</vt:i4>
      </vt:variant>
      <vt:variant>
        <vt:lpwstr/>
      </vt:variant>
      <vt:variant>
        <vt:lpwstr>_Toc166550593</vt:lpwstr>
      </vt:variant>
      <vt:variant>
        <vt:i4>1900599</vt:i4>
      </vt:variant>
      <vt:variant>
        <vt:i4>538</vt:i4>
      </vt:variant>
      <vt:variant>
        <vt:i4>0</vt:i4>
      </vt:variant>
      <vt:variant>
        <vt:i4>5</vt:i4>
      </vt:variant>
      <vt:variant>
        <vt:lpwstr/>
      </vt:variant>
      <vt:variant>
        <vt:lpwstr>_Toc166550592</vt:lpwstr>
      </vt:variant>
      <vt:variant>
        <vt:i4>1900599</vt:i4>
      </vt:variant>
      <vt:variant>
        <vt:i4>532</vt:i4>
      </vt:variant>
      <vt:variant>
        <vt:i4>0</vt:i4>
      </vt:variant>
      <vt:variant>
        <vt:i4>5</vt:i4>
      </vt:variant>
      <vt:variant>
        <vt:lpwstr/>
      </vt:variant>
      <vt:variant>
        <vt:lpwstr>_Toc166550591</vt:lpwstr>
      </vt:variant>
      <vt:variant>
        <vt:i4>1900599</vt:i4>
      </vt:variant>
      <vt:variant>
        <vt:i4>526</vt:i4>
      </vt:variant>
      <vt:variant>
        <vt:i4>0</vt:i4>
      </vt:variant>
      <vt:variant>
        <vt:i4>5</vt:i4>
      </vt:variant>
      <vt:variant>
        <vt:lpwstr/>
      </vt:variant>
      <vt:variant>
        <vt:lpwstr>_Toc166550590</vt:lpwstr>
      </vt:variant>
      <vt:variant>
        <vt:i4>1835063</vt:i4>
      </vt:variant>
      <vt:variant>
        <vt:i4>520</vt:i4>
      </vt:variant>
      <vt:variant>
        <vt:i4>0</vt:i4>
      </vt:variant>
      <vt:variant>
        <vt:i4>5</vt:i4>
      </vt:variant>
      <vt:variant>
        <vt:lpwstr/>
      </vt:variant>
      <vt:variant>
        <vt:lpwstr>_Toc166550589</vt:lpwstr>
      </vt:variant>
      <vt:variant>
        <vt:i4>1835063</vt:i4>
      </vt:variant>
      <vt:variant>
        <vt:i4>514</vt:i4>
      </vt:variant>
      <vt:variant>
        <vt:i4>0</vt:i4>
      </vt:variant>
      <vt:variant>
        <vt:i4>5</vt:i4>
      </vt:variant>
      <vt:variant>
        <vt:lpwstr/>
      </vt:variant>
      <vt:variant>
        <vt:lpwstr>_Toc166550588</vt:lpwstr>
      </vt:variant>
      <vt:variant>
        <vt:i4>1835063</vt:i4>
      </vt:variant>
      <vt:variant>
        <vt:i4>508</vt:i4>
      </vt:variant>
      <vt:variant>
        <vt:i4>0</vt:i4>
      </vt:variant>
      <vt:variant>
        <vt:i4>5</vt:i4>
      </vt:variant>
      <vt:variant>
        <vt:lpwstr/>
      </vt:variant>
      <vt:variant>
        <vt:lpwstr>_Toc166550587</vt:lpwstr>
      </vt:variant>
      <vt:variant>
        <vt:i4>1835063</vt:i4>
      </vt:variant>
      <vt:variant>
        <vt:i4>502</vt:i4>
      </vt:variant>
      <vt:variant>
        <vt:i4>0</vt:i4>
      </vt:variant>
      <vt:variant>
        <vt:i4>5</vt:i4>
      </vt:variant>
      <vt:variant>
        <vt:lpwstr/>
      </vt:variant>
      <vt:variant>
        <vt:lpwstr>_Toc166550586</vt:lpwstr>
      </vt:variant>
      <vt:variant>
        <vt:i4>1835063</vt:i4>
      </vt:variant>
      <vt:variant>
        <vt:i4>496</vt:i4>
      </vt:variant>
      <vt:variant>
        <vt:i4>0</vt:i4>
      </vt:variant>
      <vt:variant>
        <vt:i4>5</vt:i4>
      </vt:variant>
      <vt:variant>
        <vt:lpwstr/>
      </vt:variant>
      <vt:variant>
        <vt:lpwstr>_Toc166550585</vt:lpwstr>
      </vt:variant>
      <vt:variant>
        <vt:i4>1835063</vt:i4>
      </vt:variant>
      <vt:variant>
        <vt:i4>490</vt:i4>
      </vt:variant>
      <vt:variant>
        <vt:i4>0</vt:i4>
      </vt:variant>
      <vt:variant>
        <vt:i4>5</vt:i4>
      </vt:variant>
      <vt:variant>
        <vt:lpwstr/>
      </vt:variant>
      <vt:variant>
        <vt:lpwstr>_Toc166550584</vt:lpwstr>
      </vt:variant>
      <vt:variant>
        <vt:i4>1835063</vt:i4>
      </vt:variant>
      <vt:variant>
        <vt:i4>484</vt:i4>
      </vt:variant>
      <vt:variant>
        <vt:i4>0</vt:i4>
      </vt:variant>
      <vt:variant>
        <vt:i4>5</vt:i4>
      </vt:variant>
      <vt:variant>
        <vt:lpwstr/>
      </vt:variant>
      <vt:variant>
        <vt:lpwstr>_Toc166550583</vt:lpwstr>
      </vt:variant>
      <vt:variant>
        <vt:i4>1835063</vt:i4>
      </vt:variant>
      <vt:variant>
        <vt:i4>478</vt:i4>
      </vt:variant>
      <vt:variant>
        <vt:i4>0</vt:i4>
      </vt:variant>
      <vt:variant>
        <vt:i4>5</vt:i4>
      </vt:variant>
      <vt:variant>
        <vt:lpwstr/>
      </vt:variant>
      <vt:variant>
        <vt:lpwstr>_Toc166550582</vt:lpwstr>
      </vt:variant>
      <vt:variant>
        <vt:i4>1835063</vt:i4>
      </vt:variant>
      <vt:variant>
        <vt:i4>472</vt:i4>
      </vt:variant>
      <vt:variant>
        <vt:i4>0</vt:i4>
      </vt:variant>
      <vt:variant>
        <vt:i4>5</vt:i4>
      </vt:variant>
      <vt:variant>
        <vt:lpwstr/>
      </vt:variant>
      <vt:variant>
        <vt:lpwstr>_Toc166550581</vt:lpwstr>
      </vt:variant>
      <vt:variant>
        <vt:i4>1835063</vt:i4>
      </vt:variant>
      <vt:variant>
        <vt:i4>466</vt:i4>
      </vt:variant>
      <vt:variant>
        <vt:i4>0</vt:i4>
      </vt:variant>
      <vt:variant>
        <vt:i4>5</vt:i4>
      </vt:variant>
      <vt:variant>
        <vt:lpwstr/>
      </vt:variant>
      <vt:variant>
        <vt:lpwstr>_Toc166550580</vt:lpwstr>
      </vt:variant>
      <vt:variant>
        <vt:i4>1245239</vt:i4>
      </vt:variant>
      <vt:variant>
        <vt:i4>460</vt:i4>
      </vt:variant>
      <vt:variant>
        <vt:i4>0</vt:i4>
      </vt:variant>
      <vt:variant>
        <vt:i4>5</vt:i4>
      </vt:variant>
      <vt:variant>
        <vt:lpwstr/>
      </vt:variant>
      <vt:variant>
        <vt:lpwstr>_Toc166550579</vt:lpwstr>
      </vt:variant>
      <vt:variant>
        <vt:i4>1245239</vt:i4>
      </vt:variant>
      <vt:variant>
        <vt:i4>454</vt:i4>
      </vt:variant>
      <vt:variant>
        <vt:i4>0</vt:i4>
      </vt:variant>
      <vt:variant>
        <vt:i4>5</vt:i4>
      </vt:variant>
      <vt:variant>
        <vt:lpwstr/>
      </vt:variant>
      <vt:variant>
        <vt:lpwstr>_Toc166550578</vt:lpwstr>
      </vt:variant>
      <vt:variant>
        <vt:i4>1245239</vt:i4>
      </vt:variant>
      <vt:variant>
        <vt:i4>448</vt:i4>
      </vt:variant>
      <vt:variant>
        <vt:i4>0</vt:i4>
      </vt:variant>
      <vt:variant>
        <vt:i4>5</vt:i4>
      </vt:variant>
      <vt:variant>
        <vt:lpwstr/>
      </vt:variant>
      <vt:variant>
        <vt:lpwstr>_Toc166550577</vt:lpwstr>
      </vt:variant>
      <vt:variant>
        <vt:i4>1245239</vt:i4>
      </vt:variant>
      <vt:variant>
        <vt:i4>442</vt:i4>
      </vt:variant>
      <vt:variant>
        <vt:i4>0</vt:i4>
      </vt:variant>
      <vt:variant>
        <vt:i4>5</vt:i4>
      </vt:variant>
      <vt:variant>
        <vt:lpwstr/>
      </vt:variant>
      <vt:variant>
        <vt:lpwstr>_Toc166550576</vt:lpwstr>
      </vt:variant>
      <vt:variant>
        <vt:i4>1245239</vt:i4>
      </vt:variant>
      <vt:variant>
        <vt:i4>436</vt:i4>
      </vt:variant>
      <vt:variant>
        <vt:i4>0</vt:i4>
      </vt:variant>
      <vt:variant>
        <vt:i4>5</vt:i4>
      </vt:variant>
      <vt:variant>
        <vt:lpwstr/>
      </vt:variant>
      <vt:variant>
        <vt:lpwstr>_Toc166550575</vt:lpwstr>
      </vt:variant>
      <vt:variant>
        <vt:i4>1245239</vt:i4>
      </vt:variant>
      <vt:variant>
        <vt:i4>430</vt:i4>
      </vt:variant>
      <vt:variant>
        <vt:i4>0</vt:i4>
      </vt:variant>
      <vt:variant>
        <vt:i4>5</vt:i4>
      </vt:variant>
      <vt:variant>
        <vt:lpwstr/>
      </vt:variant>
      <vt:variant>
        <vt:lpwstr>_Toc166550574</vt:lpwstr>
      </vt:variant>
      <vt:variant>
        <vt:i4>1245239</vt:i4>
      </vt:variant>
      <vt:variant>
        <vt:i4>424</vt:i4>
      </vt:variant>
      <vt:variant>
        <vt:i4>0</vt:i4>
      </vt:variant>
      <vt:variant>
        <vt:i4>5</vt:i4>
      </vt:variant>
      <vt:variant>
        <vt:lpwstr/>
      </vt:variant>
      <vt:variant>
        <vt:lpwstr>_Toc166550573</vt:lpwstr>
      </vt:variant>
      <vt:variant>
        <vt:i4>1245239</vt:i4>
      </vt:variant>
      <vt:variant>
        <vt:i4>418</vt:i4>
      </vt:variant>
      <vt:variant>
        <vt:i4>0</vt:i4>
      </vt:variant>
      <vt:variant>
        <vt:i4>5</vt:i4>
      </vt:variant>
      <vt:variant>
        <vt:lpwstr/>
      </vt:variant>
      <vt:variant>
        <vt:lpwstr>_Toc166550572</vt:lpwstr>
      </vt:variant>
      <vt:variant>
        <vt:i4>1245239</vt:i4>
      </vt:variant>
      <vt:variant>
        <vt:i4>412</vt:i4>
      </vt:variant>
      <vt:variant>
        <vt:i4>0</vt:i4>
      </vt:variant>
      <vt:variant>
        <vt:i4>5</vt:i4>
      </vt:variant>
      <vt:variant>
        <vt:lpwstr/>
      </vt:variant>
      <vt:variant>
        <vt:lpwstr>_Toc166550571</vt:lpwstr>
      </vt:variant>
      <vt:variant>
        <vt:i4>1245239</vt:i4>
      </vt:variant>
      <vt:variant>
        <vt:i4>406</vt:i4>
      </vt:variant>
      <vt:variant>
        <vt:i4>0</vt:i4>
      </vt:variant>
      <vt:variant>
        <vt:i4>5</vt:i4>
      </vt:variant>
      <vt:variant>
        <vt:lpwstr/>
      </vt:variant>
      <vt:variant>
        <vt:lpwstr>_Toc166550570</vt:lpwstr>
      </vt:variant>
      <vt:variant>
        <vt:i4>1179703</vt:i4>
      </vt:variant>
      <vt:variant>
        <vt:i4>400</vt:i4>
      </vt:variant>
      <vt:variant>
        <vt:i4>0</vt:i4>
      </vt:variant>
      <vt:variant>
        <vt:i4>5</vt:i4>
      </vt:variant>
      <vt:variant>
        <vt:lpwstr/>
      </vt:variant>
      <vt:variant>
        <vt:lpwstr>_Toc166550569</vt:lpwstr>
      </vt:variant>
      <vt:variant>
        <vt:i4>1179703</vt:i4>
      </vt:variant>
      <vt:variant>
        <vt:i4>394</vt:i4>
      </vt:variant>
      <vt:variant>
        <vt:i4>0</vt:i4>
      </vt:variant>
      <vt:variant>
        <vt:i4>5</vt:i4>
      </vt:variant>
      <vt:variant>
        <vt:lpwstr/>
      </vt:variant>
      <vt:variant>
        <vt:lpwstr>_Toc166550568</vt:lpwstr>
      </vt:variant>
      <vt:variant>
        <vt:i4>1179703</vt:i4>
      </vt:variant>
      <vt:variant>
        <vt:i4>388</vt:i4>
      </vt:variant>
      <vt:variant>
        <vt:i4>0</vt:i4>
      </vt:variant>
      <vt:variant>
        <vt:i4>5</vt:i4>
      </vt:variant>
      <vt:variant>
        <vt:lpwstr/>
      </vt:variant>
      <vt:variant>
        <vt:lpwstr>_Toc166550567</vt:lpwstr>
      </vt:variant>
      <vt:variant>
        <vt:i4>1179703</vt:i4>
      </vt:variant>
      <vt:variant>
        <vt:i4>382</vt:i4>
      </vt:variant>
      <vt:variant>
        <vt:i4>0</vt:i4>
      </vt:variant>
      <vt:variant>
        <vt:i4>5</vt:i4>
      </vt:variant>
      <vt:variant>
        <vt:lpwstr/>
      </vt:variant>
      <vt:variant>
        <vt:lpwstr>_Toc166550566</vt:lpwstr>
      </vt:variant>
      <vt:variant>
        <vt:i4>1179703</vt:i4>
      </vt:variant>
      <vt:variant>
        <vt:i4>376</vt:i4>
      </vt:variant>
      <vt:variant>
        <vt:i4>0</vt:i4>
      </vt:variant>
      <vt:variant>
        <vt:i4>5</vt:i4>
      </vt:variant>
      <vt:variant>
        <vt:lpwstr/>
      </vt:variant>
      <vt:variant>
        <vt:lpwstr>_Toc166550565</vt:lpwstr>
      </vt:variant>
      <vt:variant>
        <vt:i4>1179703</vt:i4>
      </vt:variant>
      <vt:variant>
        <vt:i4>370</vt:i4>
      </vt:variant>
      <vt:variant>
        <vt:i4>0</vt:i4>
      </vt:variant>
      <vt:variant>
        <vt:i4>5</vt:i4>
      </vt:variant>
      <vt:variant>
        <vt:lpwstr/>
      </vt:variant>
      <vt:variant>
        <vt:lpwstr>_Toc166550564</vt:lpwstr>
      </vt:variant>
      <vt:variant>
        <vt:i4>1179703</vt:i4>
      </vt:variant>
      <vt:variant>
        <vt:i4>364</vt:i4>
      </vt:variant>
      <vt:variant>
        <vt:i4>0</vt:i4>
      </vt:variant>
      <vt:variant>
        <vt:i4>5</vt:i4>
      </vt:variant>
      <vt:variant>
        <vt:lpwstr/>
      </vt:variant>
      <vt:variant>
        <vt:lpwstr>_Toc166550563</vt:lpwstr>
      </vt:variant>
      <vt:variant>
        <vt:i4>1179703</vt:i4>
      </vt:variant>
      <vt:variant>
        <vt:i4>358</vt:i4>
      </vt:variant>
      <vt:variant>
        <vt:i4>0</vt:i4>
      </vt:variant>
      <vt:variant>
        <vt:i4>5</vt:i4>
      </vt:variant>
      <vt:variant>
        <vt:lpwstr/>
      </vt:variant>
      <vt:variant>
        <vt:lpwstr>_Toc166550562</vt:lpwstr>
      </vt:variant>
      <vt:variant>
        <vt:i4>1179703</vt:i4>
      </vt:variant>
      <vt:variant>
        <vt:i4>352</vt:i4>
      </vt:variant>
      <vt:variant>
        <vt:i4>0</vt:i4>
      </vt:variant>
      <vt:variant>
        <vt:i4>5</vt:i4>
      </vt:variant>
      <vt:variant>
        <vt:lpwstr/>
      </vt:variant>
      <vt:variant>
        <vt:lpwstr>_Toc166550561</vt:lpwstr>
      </vt:variant>
      <vt:variant>
        <vt:i4>1179703</vt:i4>
      </vt:variant>
      <vt:variant>
        <vt:i4>346</vt:i4>
      </vt:variant>
      <vt:variant>
        <vt:i4>0</vt:i4>
      </vt:variant>
      <vt:variant>
        <vt:i4>5</vt:i4>
      </vt:variant>
      <vt:variant>
        <vt:lpwstr/>
      </vt:variant>
      <vt:variant>
        <vt:lpwstr>_Toc166550560</vt:lpwstr>
      </vt:variant>
      <vt:variant>
        <vt:i4>1114167</vt:i4>
      </vt:variant>
      <vt:variant>
        <vt:i4>340</vt:i4>
      </vt:variant>
      <vt:variant>
        <vt:i4>0</vt:i4>
      </vt:variant>
      <vt:variant>
        <vt:i4>5</vt:i4>
      </vt:variant>
      <vt:variant>
        <vt:lpwstr/>
      </vt:variant>
      <vt:variant>
        <vt:lpwstr>_Toc166550559</vt:lpwstr>
      </vt:variant>
      <vt:variant>
        <vt:i4>1114167</vt:i4>
      </vt:variant>
      <vt:variant>
        <vt:i4>334</vt:i4>
      </vt:variant>
      <vt:variant>
        <vt:i4>0</vt:i4>
      </vt:variant>
      <vt:variant>
        <vt:i4>5</vt:i4>
      </vt:variant>
      <vt:variant>
        <vt:lpwstr/>
      </vt:variant>
      <vt:variant>
        <vt:lpwstr>_Toc166550558</vt:lpwstr>
      </vt:variant>
      <vt:variant>
        <vt:i4>1114167</vt:i4>
      </vt:variant>
      <vt:variant>
        <vt:i4>328</vt:i4>
      </vt:variant>
      <vt:variant>
        <vt:i4>0</vt:i4>
      </vt:variant>
      <vt:variant>
        <vt:i4>5</vt:i4>
      </vt:variant>
      <vt:variant>
        <vt:lpwstr/>
      </vt:variant>
      <vt:variant>
        <vt:lpwstr>_Toc166550557</vt:lpwstr>
      </vt:variant>
      <vt:variant>
        <vt:i4>1114167</vt:i4>
      </vt:variant>
      <vt:variant>
        <vt:i4>322</vt:i4>
      </vt:variant>
      <vt:variant>
        <vt:i4>0</vt:i4>
      </vt:variant>
      <vt:variant>
        <vt:i4>5</vt:i4>
      </vt:variant>
      <vt:variant>
        <vt:lpwstr/>
      </vt:variant>
      <vt:variant>
        <vt:lpwstr>_Toc166550556</vt:lpwstr>
      </vt:variant>
      <vt:variant>
        <vt:i4>1114167</vt:i4>
      </vt:variant>
      <vt:variant>
        <vt:i4>316</vt:i4>
      </vt:variant>
      <vt:variant>
        <vt:i4>0</vt:i4>
      </vt:variant>
      <vt:variant>
        <vt:i4>5</vt:i4>
      </vt:variant>
      <vt:variant>
        <vt:lpwstr/>
      </vt:variant>
      <vt:variant>
        <vt:lpwstr>_Toc166550555</vt:lpwstr>
      </vt:variant>
      <vt:variant>
        <vt:i4>1114167</vt:i4>
      </vt:variant>
      <vt:variant>
        <vt:i4>310</vt:i4>
      </vt:variant>
      <vt:variant>
        <vt:i4>0</vt:i4>
      </vt:variant>
      <vt:variant>
        <vt:i4>5</vt:i4>
      </vt:variant>
      <vt:variant>
        <vt:lpwstr/>
      </vt:variant>
      <vt:variant>
        <vt:lpwstr>_Toc166550554</vt:lpwstr>
      </vt:variant>
      <vt:variant>
        <vt:i4>1114167</vt:i4>
      </vt:variant>
      <vt:variant>
        <vt:i4>304</vt:i4>
      </vt:variant>
      <vt:variant>
        <vt:i4>0</vt:i4>
      </vt:variant>
      <vt:variant>
        <vt:i4>5</vt:i4>
      </vt:variant>
      <vt:variant>
        <vt:lpwstr/>
      </vt:variant>
      <vt:variant>
        <vt:lpwstr>_Toc166550553</vt:lpwstr>
      </vt:variant>
      <vt:variant>
        <vt:i4>1114167</vt:i4>
      </vt:variant>
      <vt:variant>
        <vt:i4>298</vt:i4>
      </vt:variant>
      <vt:variant>
        <vt:i4>0</vt:i4>
      </vt:variant>
      <vt:variant>
        <vt:i4>5</vt:i4>
      </vt:variant>
      <vt:variant>
        <vt:lpwstr/>
      </vt:variant>
      <vt:variant>
        <vt:lpwstr>_Toc166550552</vt:lpwstr>
      </vt:variant>
      <vt:variant>
        <vt:i4>1114167</vt:i4>
      </vt:variant>
      <vt:variant>
        <vt:i4>292</vt:i4>
      </vt:variant>
      <vt:variant>
        <vt:i4>0</vt:i4>
      </vt:variant>
      <vt:variant>
        <vt:i4>5</vt:i4>
      </vt:variant>
      <vt:variant>
        <vt:lpwstr/>
      </vt:variant>
      <vt:variant>
        <vt:lpwstr>_Toc166550551</vt:lpwstr>
      </vt:variant>
      <vt:variant>
        <vt:i4>1114167</vt:i4>
      </vt:variant>
      <vt:variant>
        <vt:i4>286</vt:i4>
      </vt:variant>
      <vt:variant>
        <vt:i4>0</vt:i4>
      </vt:variant>
      <vt:variant>
        <vt:i4>5</vt:i4>
      </vt:variant>
      <vt:variant>
        <vt:lpwstr/>
      </vt:variant>
      <vt:variant>
        <vt:lpwstr>_Toc166550550</vt:lpwstr>
      </vt:variant>
      <vt:variant>
        <vt:i4>1048631</vt:i4>
      </vt:variant>
      <vt:variant>
        <vt:i4>280</vt:i4>
      </vt:variant>
      <vt:variant>
        <vt:i4>0</vt:i4>
      </vt:variant>
      <vt:variant>
        <vt:i4>5</vt:i4>
      </vt:variant>
      <vt:variant>
        <vt:lpwstr/>
      </vt:variant>
      <vt:variant>
        <vt:lpwstr>_Toc166550549</vt:lpwstr>
      </vt:variant>
      <vt:variant>
        <vt:i4>1048631</vt:i4>
      </vt:variant>
      <vt:variant>
        <vt:i4>274</vt:i4>
      </vt:variant>
      <vt:variant>
        <vt:i4>0</vt:i4>
      </vt:variant>
      <vt:variant>
        <vt:i4>5</vt:i4>
      </vt:variant>
      <vt:variant>
        <vt:lpwstr/>
      </vt:variant>
      <vt:variant>
        <vt:lpwstr>_Toc166550548</vt:lpwstr>
      </vt:variant>
      <vt:variant>
        <vt:i4>1048631</vt:i4>
      </vt:variant>
      <vt:variant>
        <vt:i4>268</vt:i4>
      </vt:variant>
      <vt:variant>
        <vt:i4>0</vt:i4>
      </vt:variant>
      <vt:variant>
        <vt:i4>5</vt:i4>
      </vt:variant>
      <vt:variant>
        <vt:lpwstr/>
      </vt:variant>
      <vt:variant>
        <vt:lpwstr>_Toc166550547</vt:lpwstr>
      </vt:variant>
      <vt:variant>
        <vt:i4>1048631</vt:i4>
      </vt:variant>
      <vt:variant>
        <vt:i4>262</vt:i4>
      </vt:variant>
      <vt:variant>
        <vt:i4>0</vt:i4>
      </vt:variant>
      <vt:variant>
        <vt:i4>5</vt:i4>
      </vt:variant>
      <vt:variant>
        <vt:lpwstr/>
      </vt:variant>
      <vt:variant>
        <vt:lpwstr>_Toc166550546</vt:lpwstr>
      </vt:variant>
      <vt:variant>
        <vt:i4>1048631</vt:i4>
      </vt:variant>
      <vt:variant>
        <vt:i4>256</vt:i4>
      </vt:variant>
      <vt:variant>
        <vt:i4>0</vt:i4>
      </vt:variant>
      <vt:variant>
        <vt:i4>5</vt:i4>
      </vt:variant>
      <vt:variant>
        <vt:lpwstr/>
      </vt:variant>
      <vt:variant>
        <vt:lpwstr>_Toc166550545</vt:lpwstr>
      </vt:variant>
      <vt:variant>
        <vt:i4>1048631</vt:i4>
      </vt:variant>
      <vt:variant>
        <vt:i4>250</vt:i4>
      </vt:variant>
      <vt:variant>
        <vt:i4>0</vt:i4>
      </vt:variant>
      <vt:variant>
        <vt:i4>5</vt:i4>
      </vt:variant>
      <vt:variant>
        <vt:lpwstr/>
      </vt:variant>
      <vt:variant>
        <vt:lpwstr>_Toc166550544</vt:lpwstr>
      </vt:variant>
      <vt:variant>
        <vt:i4>1048631</vt:i4>
      </vt:variant>
      <vt:variant>
        <vt:i4>244</vt:i4>
      </vt:variant>
      <vt:variant>
        <vt:i4>0</vt:i4>
      </vt:variant>
      <vt:variant>
        <vt:i4>5</vt:i4>
      </vt:variant>
      <vt:variant>
        <vt:lpwstr/>
      </vt:variant>
      <vt:variant>
        <vt:lpwstr>_Toc166550543</vt:lpwstr>
      </vt:variant>
      <vt:variant>
        <vt:i4>1048631</vt:i4>
      </vt:variant>
      <vt:variant>
        <vt:i4>238</vt:i4>
      </vt:variant>
      <vt:variant>
        <vt:i4>0</vt:i4>
      </vt:variant>
      <vt:variant>
        <vt:i4>5</vt:i4>
      </vt:variant>
      <vt:variant>
        <vt:lpwstr/>
      </vt:variant>
      <vt:variant>
        <vt:lpwstr>_Toc166550542</vt:lpwstr>
      </vt:variant>
      <vt:variant>
        <vt:i4>1048631</vt:i4>
      </vt:variant>
      <vt:variant>
        <vt:i4>232</vt:i4>
      </vt:variant>
      <vt:variant>
        <vt:i4>0</vt:i4>
      </vt:variant>
      <vt:variant>
        <vt:i4>5</vt:i4>
      </vt:variant>
      <vt:variant>
        <vt:lpwstr/>
      </vt:variant>
      <vt:variant>
        <vt:lpwstr>_Toc166550541</vt:lpwstr>
      </vt:variant>
      <vt:variant>
        <vt:i4>1048631</vt:i4>
      </vt:variant>
      <vt:variant>
        <vt:i4>226</vt:i4>
      </vt:variant>
      <vt:variant>
        <vt:i4>0</vt:i4>
      </vt:variant>
      <vt:variant>
        <vt:i4>5</vt:i4>
      </vt:variant>
      <vt:variant>
        <vt:lpwstr/>
      </vt:variant>
      <vt:variant>
        <vt:lpwstr>_Toc166550540</vt:lpwstr>
      </vt:variant>
      <vt:variant>
        <vt:i4>1507383</vt:i4>
      </vt:variant>
      <vt:variant>
        <vt:i4>220</vt:i4>
      </vt:variant>
      <vt:variant>
        <vt:i4>0</vt:i4>
      </vt:variant>
      <vt:variant>
        <vt:i4>5</vt:i4>
      </vt:variant>
      <vt:variant>
        <vt:lpwstr/>
      </vt:variant>
      <vt:variant>
        <vt:lpwstr>_Toc166550539</vt:lpwstr>
      </vt:variant>
      <vt:variant>
        <vt:i4>1507383</vt:i4>
      </vt:variant>
      <vt:variant>
        <vt:i4>214</vt:i4>
      </vt:variant>
      <vt:variant>
        <vt:i4>0</vt:i4>
      </vt:variant>
      <vt:variant>
        <vt:i4>5</vt:i4>
      </vt:variant>
      <vt:variant>
        <vt:lpwstr/>
      </vt:variant>
      <vt:variant>
        <vt:lpwstr>_Toc166550538</vt:lpwstr>
      </vt:variant>
      <vt:variant>
        <vt:i4>1507383</vt:i4>
      </vt:variant>
      <vt:variant>
        <vt:i4>208</vt:i4>
      </vt:variant>
      <vt:variant>
        <vt:i4>0</vt:i4>
      </vt:variant>
      <vt:variant>
        <vt:i4>5</vt:i4>
      </vt:variant>
      <vt:variant>
        <vt:lpwstr/>
      </vt:variant>
      <vt:variant>
        <vt:lpwstr>_Toc166550537</vt:lpwstr>
      </vt:variant>
      <vt:variant>
        <vt:i4>1507383</vt:i4>
      </vt:variant>
      <vt:variant>
        <vt:i4>202</vt:i4>
      </vt:variant>
      <vt:variant>
        <vt:i4>0</vt:i4>
      </vt:variant>
      <vt:variant>
        <vt:i4>5</vt:i4>
      </vt:variant>
      <vt:variant>
        <vt:lpwstr/>
      </vt:variant>
      <vt:variant>
        <vt:lpwstr>_Toc166550536</vt:lpwstr>
      </vt:variant>
      <vt:variant>
        <vt:i4>1507383</vt:i4>
      </vt:variant>
      <vt:variant>
        <vt:i4>196</vt:i4>
      </vt:variant>
      <vt:variant>
        <vt:i4>0</vt:i4>
      </vt:variant>
      <vt:variant>
        <vt:i4>5</vt:i4>
      </vt:variant>
      <vt:variant>
        <vt:lpwstr/>
      </vt:variant>
      <vt:variant>
        <vt:lpwstr>_Toc166550535</vt:lpwstr>
      </vt:variant>
      <vt:variant>
        <vt:i4>1507383</vt:i4>
      </vt:variant>
      <vt:variant>
        <vt:i4>190</vt:i4>
      </vt:variant>
      <vt:variant>
        <vt:i4>0</vt:i4>
      </vt:variant>
      <vt:variant>
        <vt:i4>5</vt:i4>
      </vt:variant>
      <vt:variant>
        <vt:lpwstr/>
      </vt:variant>
      <vt:variant>
        <vt:lpwstr>_Toc166550534</vt:lpwstr>
      </vt:variant>
      <vt:variant>
        <vt:i4>1507383</vt:i4>
      </vt:variant>
      <vt:variant>
        <vt:i4>184</vt:i4>
      </vt:variant>
      <vt:variant>
        <vt:i4>0</vt:i4>
      </vt:variant>
      <vt:variant>
        <vt:i4>5</vt:i4>
      </vt:variant>
      <vt:variant>
        <vt:lpwstr/>
      </vt:variant>
      <vt:variant>
        <vt:lpwstr>_Toc166550533</vt:lpwstr>
      </vt:variant>
      <vt:variant>
        <vt:i4>1507383</vt:i4>
      </vt:variant>
      <vt:variant>
        <vt:i4>178</vt:i4>
      </vt:variant>
      <vt:variant>
        <vt:i4>0</vt:i4>
      </vt:variant>
      <vt:variant>
        <vt:i4>5</vt:i4>
      </vt:variant>
      <vt:variant>
        <vt:lpwstr/>
      </vt:variant>
      <vt:variant>
        <vt:lpwstr>_Toc166550532</vt:lpwstr>
      </vt:variant>
      <vt:variant>
        <vt:i4>1507383</vt:i4>
      </vt:variant>
      <vt:variant>
        <vt:i4>172</vt:i4>
      </vt:variant>
      <vt:variant>
        <vt:i4>0</vt:i4>
      </vt:variant>
      <vt:variant>
        <vt:i4>5</vt:i4>
      </vt:variant>
      <vt:variant>
        <vt:lpwstr/>
      </vt:variant>
      <vt:variant>
        <vt:lpwstr>_Toc166550531</vt:lpwstr>
      </vt:variant>
      <vt:variant>
        <vt:i4>1507383</vt:i4>
      </vt:variant>
      <vt:variant>
        <vt:i4>166</vt:i4>
      </vt:variant>
      <vt:variant>
        <vt:i4>0</vt:i4>
      </vt:variant>
      <vt:variant>
        <vt:i4>5</vt:i4>
      </vt:variant>
      <vt:variant>
        <vt:lpwstr/>
      </vt:variant>
      <vt:variant>
        <vt:lpwstr>_Toc166550530</vt:lpwstr>
      </vt:variant>
      <vt:variant>
        <vt:i4>1441847</vt:i4>
      </vt:variant>
      <vt:variant>
        <vt:i4>160</vt:i4>
      </vt:variant>
      <vt:variant>
        <vt:i4>0</vt:i4>
      </vt:variant>
      <vt:variant>
        <vt:i4>5</vt:i4>
      </vt:variant>
      <vt:variant>
        <vt:lpwstr/>
      </vt:variant>
      <vt:variant>
        <vt:lpwstr>_Toc166550529</vt:lpwstr>
      </vt:variant>
      <vt:variant>
        <vt:i4>1441847</vt:i4>
      </vt:variant>
      <vt:variant>
        <vt:i4>154</vt:i4>
      </vt:variant>
      <vt:variant>
        <vt:i4>0</vt:i4>
      </vt:variant>
      <vt:variant>
        <vt:i4>5</vt:i4>
      </vt:variant>
      <vt:variant>
        <vt:lpwstr/>
      </vt:variant>
      <vt:variant>
        <vt:lpwstr>_Toc166550528</vt:lpwstr>
      </vt:variant>
      <vt:variant>
        <vt:i4>1441847</vt:i4>
      </vt:variant>
      <vt:variant>
        <vt:i4>148</vt:i4>
      </vt:variant>
      <vt:variant>
        <vt:i4>0</vt:i4>
      </vt:variant>
      <vt:variant>
        <vt:i4>5</vt:i4>
      </vt:variant>
      <vt:variant>
        <vt:lpwstr/>
      </vt:variant>
      <vt:variant>
        <vt:lpwstr>_Toc166550527</vt:lpwstr>
      </vt:variant>
      <vt:variant>
        <vt:i4>1441847</vt:i4>
      </vt:variant>
      <vt:variant>
        <vt:i4>142</vt:i4>
      </vt:variant>
      <vt:variant>
        <vt:i4>0</vt:i4>
      </vt:variant>
      <vt:variant>
        <vt:i4>5</vt:i4>
      </vt:variant>
      <vt:variant>
        <vt:lpwstr/>
      </vt:variant>
      <vt:variant>
        <vt:lpwstr>_Toc166550526</vt:lpwstr>
      </vt:variant>
      <vt:variant>
        <vt:i4>1441847</vt:i4>
      </vt:variant>
      <vt:variant>
        <vt:i4>136</vt:i4>
      </vt:variant>
      <vt:variant>
        <vt:i4>0</vt:i4>
      </vt:variant>
      <vt:variant>
        <vt:i4>5</vt:i4>
      </vt:variant>
      <vt:variant>
        <vt:lpwstr/>
      </vt:variant>
      <vt:variant>
        <vt:lpwstr>_Toc166550525</vt:lpwstr>
      </vt:variant>
      <vt:variant>
        <vt:i4>1441847</vt:i4>
      </vt:variant>
      <vt:variant>
        <vt:i4>130</vt:i4>
      </vt:variant>
      <vt:variant>
        <vt:i4>0</vt:i4>
      </vt:variant>
      <vt:variant>
        <vt:i4>5</vt:i4>
      </vt:variant>
      <vt:variant>
        <vt:lpwstr/>
      </vt:variant>
      <vt:variant>
        <vt:lpwstr>_Toc166550524</vt:lpwstr>
      </vt:variant>
      <vt:variant>
        <vt:i4>1441847</vt:i4>
      </vt:variant>
      <vt:variant>
        <vt:i4>124</vt:i4>
      </vt:variant>
      <vt:variant>
        <vt:i4>0</vt:i4>
      </vt:variant>
      <vt:variant>
        <vt:i4>5</vt:i4>
      </vt:variant>
      <vt:variant>
        <vt:lpwstr/>
      </vt:variant>
      <vt:variant>
        <vt:lpwstr>_Toc166550523</vt:lpwstr>
      </vt:variant>
      <vt:variant>
        <vt:i4>1441847</vt:i4>
      </vt:variant>
      <vt:variant>
        <vt:i4>118</vt:i4>
      </vt:variant>
      <vt:variant>
        <vt:i4>0</vt:i4>
      </vt:variant>
      <vt:variant>
        <vt:i4>5</vt:i4>
      </vt:variant>
      <vt:variant>
        <vt:lpwstr/>
      </vt:variant>
      <vt:variant>
        <vt:lpwstr>_Toc166550522</vt:lpwstr>
      </vt:variant>
      <vt:variant>
        <vt:i4>1441847</vt:i4>
      </vt:variant>
      <vt:variant>
        <vt:i4>112</vt:i4>
      </vt:variant>
      <vt:variant>
        <vt:i4>0</vt:i4>
      </vt:variant>
      <vt:variant>
        <vt:i4>5</vt:i4>
      </vt:variant>
      <vt:variant>
        <vt:lpwstr/>
      </vt:variant>
      <vt:variant>
        <vt:lpwstr>_Toc166550521</vt:lpwstr>
      </vt:variant>
      <vt:variant>
        <vt:i4>1441847</vt:i4>
      </vt:variant>
      <vt:variant>
        <vt:i4>106</vt:i4>
      </vt:variant>
      <vt:variant>
        <vt:i4>0</vt:i4>
      </vt:variant>
      <vt:variant>
        <vt:i4>5</vt:i4>
      </vt:variant>
      <vt:variant>
        <vt:lpwstr/>
      </vt:variant>
      <vt:variant>
        <vt:lpwstr>_Toc166550520</vt:lpwstr>
      </vt:variant>
      <vt:variant>
        <vt:i4>1376311</vt:i4>
      </vt:variant>
      <vt:variant>
        <vt:i4>100</vt:i4>
      </vt:variant>
      <vt:variant>
        <vt:i4>0</vt:i4>
      </vt:variant>
      <vt:variant>
        <vt:i4>5</vt:i4>
      </vt:variant>
      <vt:variant>
        <vt:lpwstr/>
      </vt:variant>
      <vt:variant>
        <vt:lpwstr>_Toc166550519</vt:lpwstr>
      </vt:variant>
      <vt:variant>
        <vt:i4>1376311</vt:i4>
      </vt:variant>
      <vt:variant>
        <vt:i4>94</vt:i4>
      </vt:variant>
      <vt:variant>
        <vt:i4>0</vt:i4>
      </vt:variant>
      <vt:variant>
        <vt:i4>5</vt:i4>
      </vt:variant>
      <vt:variant>
        <vt:lpwstr/>
      </vt:variant>
      <vt:variant>
        <vt:lpwstr>_Toc166550518</vt:lpwstr>
      </vt:variant>
      <vt:variant>
        <vt:i4>1376311</vt:i4>
      </vt:variant>
      <vt:variant>
        <vt:i4>88</vt:i4>
      </vt:variant>
      <vt:variant>
        <vt:i4>0</vt:i4>
      </vt:variant>
      <vt:variant>
        <vt:i4>5</vt:i4>
      </vt:variant>
      <vt:variant>
        <vt:lpwstr/>
      </vt:variant>
      <vt:variant>
        <vt:lpwstr>_Toc166550517</vt:lpwstr>
      </vt:variant>
      <vt:variant>
        <vt:i4>1376311</vt:i4>
      </vt:variant>
      <vt:variant>
        <vt:i4>82</vt:i4>
      </vt:variant>
      <vt:variant>
        <vt:i4>0</vt:i4>
      </vt:variant>
      <vt:variant>
        <vt:i4>5</vt:i4>
      </vt:variant>
      <vt:variant>
        <vt:lpwstr/>
      </vt:variant>
      <vt:variant>
        <vt:lpwstr>_Toc166550516</vt:lpwstr>
      </vt:variant>
      <vt:variant>
        <vt:i4>1376311</vt:i4>
      </vt:variant>
      <vt:variant>
        <vt:i4>76</vt:i4>
      </vt:variant>
      <vt:variant>
        <vt:i4>0</vt:i4>
      </vt:variant>
      <vt:variant>
        <vt:i4>5</vt:i4>
      </vt:variant>
      <vt:variant>
        <vt:lpwstr/>
      </vt:variant>
      <vt:variant>
        <vt:lpwstr>_Toc166550515</vt:lpwstr>
      </vt:variant>
      <vt:variant>
        <vt:i4>1376311</vt:i4>
      </vt:variant>
      <vt:variant>
        <vt:i4>70</vt:i4>
      </vt:variant>
      <vt:variant>
        <vt:i4>0</vt:i4>
      </vt:variant>
      <vt:variant>
        <vt:i4>5</vt:i4>
      </vt:variant>
      <vt:variant>
        <vt:lpwstr/>
      </vt:variant>
      <vt:variant>
        <vt:lpwstr>_Toc166550514</vt:lpwstr>
      </vt:variant>
      <vt:variant>
        <vt:i4>1376311</vt:i4>
      </vt:variant>
      <vt:variant>
        <vt:i4>64</vt:i4>
      </vt:variant>
      <vt:variant>
        <vt:i4>0</vt:i4>
      </vt:variant>
      <vt:variant>
        <vt:i4>5</vt:i4>
      </vt:variant>
      <vt:variant>
        <vt:lpwstr/>
      </vt:variant>
      <vt:variant>
        <vt:lpwstr>_Toc166550513</vt:lpwstr>
      </vt:variant>
      <vt:variant>
        <vt:i4>1376311</vt:i4>
      </vt:variant>
      <vt:variant>
        <vt:i4>58</vt:i4>
      </vt:variant>
      <vt:variant>
        <vt:i4>0</vt:i4>
      </vt:variant>
      <vt:variant>
        <vt:i4>5</vt:i4>
      </vt:variant>
      <vt:variant>
        <vt:lpwstr/>
      </vt:variant>
      <vt:variant>
        <vt:lpwstr>_Toc166550512</vt:lpwstr>
      </vt:variant>
      <vt:variant>
        <vt:i4>1376311</vt:i4>
      </vt:variant>
      <vt:variant>
        <vt:i4>52</vt:i4>
      </vt:variant>
      <vt:variant>
        <vt:i4>0</vt:i4>
      </vt:variant>
      <vt:variant>
        <vt:i4>5</vt:i4>
      </vt:variant>
      <vt:variant>
        <vt:lpwstr/>
      </vt:variant>
      <vt:variant>
        <vt:lpwstr>_Toc166550511</vt:lpwstr>
      </vt:variant>
      <vt:variant>
        <vt:i4>1376311</vt:i4>
      </vt:variant>
      <vt:variant>
        <vt:i4>46</vt:i4>
      </vt:variant>
      <vt:variant>
        <vt:i4>0</vt:i4>
      </vt:variant>
      <vt:variant>
        <vt:i4>5</vt:i4>
      </vt:variant>
      <vt:variant>
        <vt:lpwstr/>
      </vt:variant>
      <vt:variant>
        <vt:lpwstr>_Toc166550510</vt:lpwstr>
      </vt:variant>
      <vt:variant>
        <vt:i4>1310775</vt:i4>
      </vt:variant>
      <vt:variant>
        <vt:i4>40</vt:i4>
      </vt:variant>
      <vt:variant>
        <vt:i4>0</vt:i4>
      </vt:variant>
      <vt:variant>
        <vt:i4>5</vt:i4>
      </vt:variant>
      <vt:variant>
        <vt:lpwstr/>
      </vt:variant>
      <vt:variant>
        <vt:lpwstr>_Toc166550509</vt:lpwstr>
      </vt:variant>
      <vt:variant>
        <vt:i4>1310775</vt:i4>
      </vt:variant>
      <vt:variant>
        <vt:i4>34</vt:i4>
      </vt:variant>
      <vt:variant>
        <vt:i4>0</vt:i4>
      </vt:variant>
      <vt:variant>
        <vt:i4>5</vt:i4>
      </vt:variant>
      <vt:variant>
        <vt:lpwstr/>
      </vt:variant>
      <vt:variant>
        <vt:lpwstr>_Toc166550508</vt:lpwstr>
      </vt:variant>
      <vt:variant>
        <vt:i4>1310775</vt:i4>
      </vt:variant>
      <vt:variant>
        <vt:i4>28</vt:i4>
      </vt:variant>
      <vt:variant>
        <vt:i4>0</vt:i4>
      </vt:variant>
      <vt:variant>
        <vt:i4>5</vt:i4>
      </vt:variant>
      <vt:variant>
        <vt:lpwstr/>
      </vt:variant>
      <vt:variant>
        <vt:lpwstr>_Toc166550507</vt:lpwstr>
      </vt:variant>
      <vt:variant>
        <vt:i4>1310775</vt:i4>
      </vt:variant>
      <vt:variant>
        <vt:i4>22</vt:i4>
      </vt:variant>
      <vt:variant>
        <vt:i4>0</vt:i4>
      </vt:variant>
      <vt:variant>
        <vt:i4>5</vt:i4>
      </vt:variant>
      <vt:variant>
        <vt:lpwstr/>
      </vt:variant>
      <vt:variant>
        <vt:lpwstr>_Toc166550506</vt:lpwstr>
      </vt:variant>
      <vt:variant>
        <vt:i4>6357035</vt:i4>
      </vt:variant>
      <vt:variant>
        <vt:i4>17</vt:i4>
      </vt:variant>
      <vt:variant>
        <vt:i4>0</vt:i4>
      </vt:variant>
      <vt:variant>
        <vt:i4>5</vt:i4>
      </vt:variant>
      <vt:variant>
        <vt:lpwstr>http://www.das.state.ne.us/materiel/purchasing/purchasing.html</vt:lpwstr>
      </vt:variant>
      <vt:variant>
        <vt:lpwstr/>
      </vt:variant>
      <vt:variant>
        <vt:i4>3342457</vt:i4>
      </vt:variant>
      <vt:variant>
        <vt:i4>12</vt:i4>
      </vt:variant>
      <vt:variant>
        <vt:i4>0</vt:i4>
      </vt:variant>
      <vt:variant>
        <vt:i4>5</vt:i4>
      </vt:variant>
      <vt:variant>
        <vt:lpwstr>http://www.legislature.ne.gov/laws/statutes.php?statute=86-611</vt:lpwstr>
      </vt:variant>
      <vt:variant>
        <vt:lpwstr/>
      </vt:variant>
      <vt:variant>
        <vt:i4>1441868</vt:i4>
      </vt:variant>
      <vt:variant>
        <vt:i4>9</vt:i4>
      </vt:variant>
      <vt:variant>
        <vt:i4>0</vt:i4>
      </vt:variant>
      <vt:variant>
        <vt:i4>5</vt:i4>
      </vt:variant>
      <vt:variant>
        <vt:lpwstr>http://www.sos.state.ne.us/rules-and-regs/regsearch/Rules/Secretary_of_State/Title-437.pdf</vt:lpwstr>
      </vt:variant>
      <vt:variant>
        <vt:lpwstr/>
      </vt:variant>
      <vt:variant>
        <vt:i4>1966088</vt:i4>
      </vt:variant>
      <vt:variant>
        <vt:i4>6</vt:i4>
      </vt:variant>
      <vt:variant>
        <vt:i4>0</vt:i4>
      </vt:variant>
      <vt:variant>
        <vt:i4>5</vt:i4>
      </vt:variant>
      <vt:variant>
        <vt:lpwstr>http://www.nitc.state.ne.us/standards/accessibility/</vt:lpwstr>
      </vt:variant>
      <vt:variant>
        <vt:lpwstr/>
      </vt:variant>
      <vt:variant>
        <vt:i4>5767231</vt:i4>
      </vt:variant>
      <vt:variant>
        <vt:i4>3</vt:i4>
      </vt:variant>
      <vt:variant>
        <vt:i4>0</vt:i4>
      </vt:variant>
      <vt:variant>
        <vt:i4>5</vt:i4>
      </vt:variant>
      <vt:variant>
        <vt:lpwstr>http://www.sos.state.ne.us/business/digi_sig/</vt:lpwstr>
      </vt:variant>
      <vt:variant>
        <vt:lpwstr/>
      </vt:variant>
      <vt:variant>
        <vt:i4>1966088</vt:i4>
      </vt:variant>
      <vt:variant>
        <vt:i4>0</vt:i4>
      </vt:variant>
      <vt:variant>
        <vt:i4>0</vt:i4>
      </vt:variant>
      <vt:variant>
        <vt:i4>5</vt:i4>
      </vt:variant>
      <vt:variant>
        <vt:lpwstr>http://www.nitc.state.ne.us/standards/accessibility/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Bradley</dc:creator>
  <cp:keywords/>
  <dc:description/>
  <cp:lastModifiedBy>Perry, Zach</cp:lastModifiedBy>
  <cp:revision>3</cp:revision>
  <cp:lastPrinted>2025-10-28T13:58:00Z</cp:lastPrinted>
  <dcterms:created xsi:type="dcterms:W3CDTF">2025-11-06T15:46:00Z</dcterms:created>
  <dcterms:modified xsi:type="dcterms:W3CDTF">2025-11-06T17:53:00Z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ocument Type">
    <vt:lpwstr>RFP</vt:lpwstr>
  </property>
  <property fmtid="{D5CDD505-2E9C-101B-9397-08002B2CF9AE}" pid="4" name="Subject">
    <vt:lpwstr/>
  </property>
  <property fmtid="{D5CDD505-2E9C-101B-9397-08002B2CF9AE}" pid="5" name="Keywords">
    <vt:lpwstr/>
  </property>
  <property fmtid="{D5CDD505-2E9C-101B-9397-08002B2CF9AE}" pid="6" name="_Author">
    <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_NewReviewCycle">
    <vt:lpwstr/>
  </property>
  <property fmtid="{D5CDD505-2E9C-101B-9397-08002B2CF9AE}" pid="13" name="ContentTypeId">
    <vt:lpwstr>0x0101009C6FD583ED96254DA513098C802FBCEB</vt:lpwstr>
  </property>
  <property fmtid="{D5CDD505-2E9C-101B-9397-08002B2CF9AE}" pid="14" name="_docset_NoMedatataSyncRequired">
    <vt:lpwstr>False</vt:lpwstr>
  </property>
  <property fmtid="{D5CDD505-2E9C-101B-9397-08002B2CF9AE}" pid="15" name="GrammarlyDocumentId">
    <vt:lpwstr>aac9eccb-e170-4fa6-882e-889f393cdef1</vt:lpwstr>
  </property>
</Properties>
</file>